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2C9A" w:rsidRPr="00AC2C9A" w:rsidRDefault="00AC2C9A" w:rsidP="00AC2C9A">
      <w:pPr>
        <w:spacing w:line="600" w:lineRule="exact"/>
        <w:ind w:firstLineChars="200" w:firstLine="880"/>
        <w:jc w:val="center"/>
        <w:rPr>
          <w:rFonts w:ascii="黑体" w:eastAsia="黑体" w:hAnsi="黑体"/>
          <w:bCs/>
          <w:sz w:val="44"/>
          <w:szCs w:val="44"/>
        </w:rPr>
      </w:pPr>
      <w:r w:rsidRPr="00AC2C9A">
        <w:rPr>
          <w:rFonts w:ascii="黑体" w:eastAsia="黑体" w:hAnsi="黑体" w:hint="eastAsia"/>
          <w:bCs/>
          <w:sz w:val="44"/>
          <w:szCs w:val="44"/>
        </w:rPr>
        <w:t>关于调整城镇居民用管道天然气销售价格的通知</w:t>
      </w:r>
    </w:p>
    <w:p w:rsidR="00AC2C9A" w:rsidRPr="00AC2C9A" w:rsidRDefault="00AC2C9A" w:rsidP="00AC2C9A">
      <w:pPr>
        <w:spacing w:line="600" w:lineRule="exact"/>
        <w:jc w:val="center"/>
        <w:rPr>
          <w:rFonts w:ascii="仿宋" w:eastAsia="仿宋" w:hAnsi="仿宋"/>
          <w:sz w:val="32"/>
          <w:szCs w:val="32"/>
        </w:rPr>
      </w:pPr>
      <w:r w:rsidRPr="00AC2C9A">
        <w:rPr>
          <w:rFonts w:ascii="仿宋" w:eastAsia="仿宋" w:hAnsi="仿宋" w:hint="eastAsia"/>
          <w:sz w:val="32"/>
          <w:szCs w:val="32"/>
        </w:rPr>
        <w:t>滕发改字〔2023〕37号</w:t>
      </w:r>
    </w:p>
    <w:p w:rsidR="00AC2C9A" w:rsidRPr="00AC2C9A" w:rsidRDefault="00AC2C9A" w:rsidP="00AC2C9A">
      <w:pPr>
        <w:spacing w:line="600" w:lineRule="exact"/>
        <w:rPr>
          <w:rFonts w:ascii="仿宋" w:eastAsia="仿宋" w:hAnsi="仿宋" w:hint="eastAsia"/>
          <w:sz w:val="32"/>
          <w:szCs w:val="32"/>
        </w:rPr>
      </w:pPr>
      <w:r w:rsidRPr="00AC2C9A">
        <w:rPr>
          <w:rFonts w:ascii="仿宋" w:eastAsia="仿宋" w:hAnsi="仿宋" w:hint="eastAsia"/>
          <w:sz w:val="32"/>
          <w:szCs w:val="32"/>
        </w:rPr>
        <w:t>滕州华润燃气有限公司：</w:t>
      </w:r>
    </w:p>
    <w:p w:rsidR="00AC2C9A" w:rsidRPr="00AC2C9A" w:rsidRDefault="00AC2C9A" w:rsidP="00AC2C9A">
      <w:pPr>
        <w:spacing w:line="600" w:lineRule="exact"/>
        <w:ind w:firstLineChars="200" w:firstLine="640"/>
        <w:rPr>
          <w:rFonts w:ascii="仿宋" w:eastAsia="仿宋" w:hAnsi="仿宋" w:hint="eastAsia"/>
          <w:sz w:val="32"/>
          <w:szCs w:val="32"/>
        </w:rPr>
      </w:pPr>
      <w:r w:rsidRPr="00AC2C9A">
        <w:rPr>
          <w:rFonts w:ascii="仿宋" w:eastAsia="仿宋" w:hAnsi="仿宋" w:hint="eastAsia"/>
          <w:sz w:val="32"/>
          <w:szCs w:val="32"/>
        </w:rPr>
        <w:t>根据山东省发展改革委《关于落实居民用气价格联动政策的通知》（鲁发改价格〔2023〕286号）《关于明确天然气管道运输价格及城市门站价格的通知》（鲁发改价格〔2022〕1042号）和《关于确定城镇管道燃气配气价格和印发〈滕州市天然气价格上下游联动办法〉的通知》（滕发改字〔2019〕96号）的有关规定，经市政府同意，决定调整城镇居民用管道天然气销售价格，现将有关事项通知如下：</w:t>
      </w:r>
    </w:p>
    <w:p w:rsidR="00AC2C9A" w:rsidRPr="00AC2C9A" w:rsidRDefault="00AC2C9A" w:rsidP="00AC2C9A">
      <w:pPr>
        <w:spacing w:line="600" w:lineRule="exact"/>
        <w:ind w:firstLineChars="200" w:firstLine="640"/>
        <w:rPr>
          <w:rFonts w:ascii="仿宋" w:eastAsia="仿宋" w:hAnsi="仿宋" w:hint="eastAsia"/>
          <w:sz w:val="32"/>
          <w:szCs w:val="32"/>
        </w:rPr>
      </w:pPr>
      <w:r w:rsidRPr="00AC2C9A">
        <w:rPr>
          <w:rFonts w:ascii="仿宋" w:eastAsia="仿宋" w:hAnsi="仿宋" w:hint="eastAsia"/>
          <w:sz w:val="32"/>
          <w:szCs w:val="32"/>
        </w:rPr>
        <w:t>一、实施范围</w:t>
      </w:r>
    </w:p>
    <w:p w:rsidR="00AC2C9A" w:rsidRPr="00AC2C9A" w:rsidRDefault="00AC2C9A" w:rsidP="00AC2C9A">
      <w:pPr>
        <w:spacing w:line="600" w:lineRule="exact"/>
        <w:ind w:firstLineChars="200" w:firstLine="640"/>
        <w:rPr>
          <w:rFonts w:ascii="仿宋" w:eastAsia="仿宋" w:hAnsi="仿宋" w:hint="eastAsia"/>
          <w:sz w:val="32"/>
          <w:szCs w:val="32"/>
        </w:rPr>
      </w:pPr>
      <w:r w:rsidRPr="00AC2C9A">
        <w:rPr>
          <w:rFonts w:ascii="仿宋" w:eastAsia="仿宋" w:hAnsi="仿宋" w:hint="eastAsia"/>
          <w:sz w:val="32"/>
          <w:szCs w:val="32"/>
        </w:rPr>
        <w:t>城镇居民用管道天然气销售价格实施范围为全市城镇管道燃气居民用户。居民用户原则上以住宅为单位，一个房产证为一户；没有房产证的，以燃气户表为单位。</w:t>
      </w:r>
    </w:p>
    <w:p w:rsidR="00AC2C9A" w:rsidRPr="00AC2C9A" w:rsidRDefault="00AC2C9A" w:rsidP="00AC2C9A">
      <w:pPr>
        <w:spacing w:line="600" w:lineRule="exact"/>
        <w:ind w:firstLineChars="200" w:firstLine="640"/>
        <w:rPr>
          <w:rFonts w:ascii="仿宋" w:eastAsia="仿宋" w:hAnsi="仿宋" w:hint="eastAsia"/>
          <w:sz w:val="32"/>
          <w:szCs w:val="32"/>
        </w:rPr>
      </w:pPr>
      <w:r w:rsidRPr="00AC2C9A">
        <w:rPr>
          <w:rFonts w:ascii="仿宋" w:eastAsia="仿宋" w:hAnsi="仿宋" w:hint="eastAsia"/>
          <w:sz w:val="32"/>
          <w:szCs w:val="32"/>
        </w:rPr>
        <w:t>二、执行时间、周期和方式</w:t>
      </w:r>
    </w:p>
    <w:p w:rsidR="00AC2C9A" w:rsidRPr="00AC2C9A" w:rsidRDefault="00AC2C9A" w:rsidP="00AC2C9A">
      <w:pPr>
        <w:spacing w:line="600" w:lineRule="exact"/>
        <w:ind w:firstLineChars="200" w:firstLine="640"/>
        <w:rPr>
          <w:rFonts w:ascii="仿宋" w:eastAsia="仿宋" w:hAnsi="仿宋" w:hint="eastAsia"/>
          <w:sz w:val="32"/>
          <w:szCs w:val="32"/>
        </w:rPr>
      </w:pPr>
      <w:r w:rsidRPr="00AC2C9A">
        <w:rPr>
          <w:rFonts w:ascii="仿宋" w:eastAsia="仿宋" w:hAnsi="仿宋" w:hint="eastAsia"/>
          <w:sz w:val="32"/>
          <w:szCs w:val="32"/>
        </w:rPr>
        <w:t>调整后的城镇居民用管道天然气销售价格自2023年5月1日起执行。阶梯气价以年度为一个执行周期，用气量在周期之间不累计、不结转。后付费抄表结算用户，按你公司累计抄见气量执行阶梯气价；预购买气量的卡表用户按用户累计购气量执行阶梯气价。年内新增居民用气户（含用气户变更）按照年内实际使用的月份数乘以户月分档气量标准计算当年的分档气量基数。用气时间不足一个月的按一个月计</w:t>
      </w:r>
      <w:r w:rsidRPr="00AC2C9A">
        <w:rPr>
          <w:rFonts w:ascii="仿宋" w:eastAsia="仿宋" w:hAnsi="仿宋" w:hint="eastAsia"/>
          <w:sz w:val="32"/>
          <w:szCs w:val="32"/>
        </w:rPr>
        <w:lastRenderedPageBreak/>
        <w:t>算。户月分档气量标准为户年分档用气量标准除以12个月。</w:t>
      </w:r>
    </w:p>
    <w:p w:rsidR="00AC2C9A" w:rsidRPr="00AC2C9A" w:rsidRDefault="00AC2C9A" w:rsidP="00AC2C9A">
      <w:pPr>
        <w:spacing w:line="600" w:lineRule="exact"/>
        <w:ind w:firstLineChars="200" w:firstLine="640"/>
        <w:rPr>
          <w:rFonts w:ascii="仿宋" w:eastAsia="仿宋" w:hAnsi="仿宋" w:hint="eastAsia"/>
          <w:sz w:val="32"/>
          <w:szCs w:val="32"/>
        </w:rPr>
      </w:pPr>
      <w:r w:rsidRPr="00AC2C9A">
        <w:rPr>
          <w:rFonts w:ascii="仿宋" w:eastAsia="仿宋" w:hAnsi="仿宋" w:hint="eastAsia"/>
          <w:sz w:val="32"/>
          <w:szCs w:val="32"/>
        </w:rPr>
        <w:t>三、居民用气价格</w:t>
      </w:r>
    </w:p>
    <w:p w:rsidR="00AC2C9A" w:rsidRPr="00AC2C9A" w:rsidRDefault="00AC2C9A" w:rsidP="00AC2C9A">
      <w:pPr>
        <w:spacing w:line="600" w:lineRule="exact"/>
        <w:ind w:firstLineChars="200" w:firstLine="643"/>
        <w:rPr>
          <w:rFonts w:ascii="仿宋" w:eastAsia="仿宋" w:hAnsi="仿宋" w:hint="eastAsia"/>
          <w:sz w:val="32"/>
          <w:szCs w:val="32"/>
        </w:rPr>
      </w:pPr>
      <w:r w:rsidRPr="00AC2C9A">
        <w:rPr>
          <w:rFonts w:ascii="仿宋" w:eastAsia="仿宋" w:hAnsi="仿宋" w:hint="eastAsia"/>
          <w:b/>
          <w:bCs/>
          <w:sz w:val="32"/>
          <w:szCs w:val="32"/>
        </w:rPr>
        <w:t>1.普通居民用户：</w:t>
      </w:r>
      <w:r w:rsidRPr="00AC2C9A">
        <w:rPr>
          <w:rFonts w:ascii="仿宋" w:eastAsia="仿宋" w:hAnsi="仿宋" w:hint="eastAsia"/>
          <w:sz w:val="32"/>
          <w:szCs w:val="32"/>
        </w:rPr>
        <w:t>第一阶梯年用气量为216立方米（含）及以下，销售价格2.7元/立方米；第二阶梯年用气量为216立方米至360立方米（含），销售价格3.24元/立方米；第三阶梯年用气量为超出360立方米以上部分，销售价格4.05元/立方米。</w:t>
      </w:r>
    </w:p>
    <w:p w:rsidR="00AC2C9A" w:rsidRPr="00AC2C9A" w:rsidRDefault="00AC2C9A" w:rsidP="00AC2C9A">
      <w:pPr>
        <w:spacing w:line="600" w:lineRule="exact"/>
        <w:ind w:firstLineChars="200" w:firstLine="643"/>
        <w:rPr>
          <w:rFonts w:ascii="仿宋" w:eastAsia="仿宋" w:hAnsi="仿宋" w:hint="eastAsia"/>
          <w:sz w:val="32"/>
          <w:szCs w:val="32"/>
        </w:rPr>
      </w:pPr>
      <w:r w:rsidRPr="00AC2C9A">
        <w:rPr>
          <w:rFonts w:ascii="仿宋" w:eastAsia="仿宋" w:hAnsi="仿宋" w:hint="eastAsia"/>
          <w:b/>
          <w:bCs/>
          <w:sz w:val="32"/>
          <w:szCs w:val="32"/>
        </w:rPr>
        <w:t>2.对不具备集中供暖条件、采暖用天然气独立取暖的居民用户</w:t>
      </w:r>
      <w:r w:rsidRPr="00AC2C9A">
        <w:rPr>
          <w:rFonts w:ascii="仿宋" w:eastAsia="仿宋" w:hAnsi="仿宋" w:hint="eastAsia"/>
          <w:sz w:val="32"/>
          <w:szCs w:val="32"/>
        </w:rPr>
        <w:t>：第一阶梯年用气量1100立方米以内（含），执行第一阶梯销售价格2.7元/立方米，第二阶梯年用气量1100立方米以上，执行第二阶梯销售价格3.24元/立方米，超出部分全部执行第二阶梯气价。</w:t>
      </w:r>
    </w:p>
    <w:p w:rsidR="00AC2C9A" w:rsidRPr="00AC2C9A" w:rsidRDefault="00AC2C9A" w:rsidP="00AC2C9A">
      <w:pPr>
        <w:spacing w:line="600" w:lineRule="exact"/>
        <w:ind w:firstLineChars="200" w:firstLine="640"/>
        <w:rPr>
          <w:rFonts w:ascii="仿宋" w:eastAsia="仿宋" w:hAnsi="仿宋" w:hint="eastAsia"/>
          <w:sz w:val="32"/>
          <w:szCs w:val="32"/>
        </w:rPr>
      </w:pPr>
      <w:r w:rsidRPr="00AC2C9A">
        <w:rPr>
          <w:rFonts w:ascii="仿宋" w:eastAsia="仿宋" w:hAnsi="仿宋" w:hint="eastAsia"/>
          <w:sz w:val="32"/>
          <w:szCs w:val="32"/>
        </w:rPr>
        <w:t>四、相关配套政策</w:t>
      </w:r>
    </w:p>
    <w:p w:rsidR="00AC2C9A" w:rsidRPr="00AC2C9A" w:rsidRDefault="00AC2C9A" w:rsidP="00AC2C9A">
      <w:pPr>
        <w:spacing w:line="600" w:lineRule="exact"/>
        <w:ind w:firstLineChars="200" w:firstLine="640"/>
        <w:rPr>
          <w:rFonts w:ascii="仿宋" w:eastAsia="仿宋" w:hAnsi="仿宋" w:hint="eastAsia"/>
          <w:sz w:val="32"/>
          <w:szCs w:val="32"/>
        </w:rPr>
      </w:pPr>
      <w:r w:rsidRPr="00AC2C9A">
        <w:rPr>
          <w:rFonts w:ascii="仿宋" w:eastAsia="仿宋" w:hAnsi="仿宋" w:hint="eastAsia"/>
          <w:sz w:val="32"/>
          <w:szCs w:val="32"/>
        </w:rPr>
        <w:t>1.执行居民气价的非居民用户（学校教学和学生生活用气、养老福利机构等）：暂不执行居民阶梯气价，按照居民生活用气第一、二阶梯气价的平均销售价格2.97元/立方米执行。</w:t>
      </w:r>
    </w:p>
    <w:p w:rsidR="00AC2C9A" w:rsidRPr="00AC2C9A" w:rsidRDefault="00AC2C9A" w:rsidP="00AC2C9A">
      <w:pPr>
        <w:spacing w:line="600" w:lineRule="exact"/>
        <w:ind w:firstLineChars="200" w:firstLine="640"/>
        <w:rPr>
          <w:rFonts w:ascii="仿宋" w:eastAsia="仿宋" w:hAnsi="仿宋" w:hint="eastAsia"/>
          <w:sz w:val="32"/>
          <w:szCs w:val="32"/>
        </w:rPr>
      </w:pPr>
      <w:r w:rsidRPr="00AC2C9A">
        <w:rPr>
          <w:rFonts w:ascii="仿宋" w:eastAsia="仿宋" w:hAnsi="仿宋" w:hint="eastAsia"/>
          <w:sz w:val="32"/>
          <w:szCs w:val="32"/>
        </w:rPr>
        <w:t>2.对持有城乡最低生活保障证、特困证、农村“煤改气”用户，一档气仍按2.25元/立方米执行。二、三档气价执行调整后的用气价格。</w:t>
      </w:r>
    </w:p>
    <w:p w:rsidR="00AC2C9A" w:rsidRPr="00AC2C9A" w:rsidRDefault="00AC2C9A" w:rsidP="00AC2C9A">
      <w:pPr>
        <w:spacing w:line="600" w:lineRule="exact"/>
        <w:ind w:firstLineChars="200" w:firstLine="640"/>
        <w:rPr>
          <w:rFonts w:ascii="仿宋" w:eastAsia="仿宋" w:hAnsi="仿宋" w:hint="eastAsia"/>
          <w:sz w:val="32"/>
          <w:szCs w:val="32"/>
        </w:rPr>
      </w:pPr>
      <w:r w:rsidRPr="00AC2C9A">
        <w:rPr>
          <w:rFonts w:ascii="仿宋" w:eastAsia="仿宋" w:hAnsi="仿宋" w:hint="eastAsia"/>
          <w:sz w:val="32"/>
          <w:szCs w:val="32"/>
        </w:rPr>
        <w:t>3.多人口家庭用气问题。普通用户阶梯气量每户按4口人计，超过4人的家庭，每增加1人，年度每档气量基数增加36立方米。由你公司根据用户提供的居民户口簿，直接核</w:t>
      </w:r>
      <w:r w:rsidRPr="00AC2C9A">
        <w:rPr>
          <w:rFonts w:ascii="仿宋" w:eastAsia="仿宋" w:hAnsi="仿宋" w:hint="eastAsia"/>
          <w:sz w:val="32"/>
          <w:szCs w:val="32"/>
        </w:rPr>
        <w:lastRenderedPageBreak/>
        <w:t>定其各档气量。采用天然气独立取暖的居民用户不再增加年度气量，对符合上述条件的居民用户，可提供有效证明材料到当地燃气营业厅办理认定手续，燃气公司应向用户提供办理流程及所需材料清单。</w:t>
      </w:r>
    </w:p>
    <w:p w:rsidR="00AC2C9A" w:rsidRPr="00AC2C9A" w:rsidRDefault="00AC2C9A" w:rsidP="00AC2C9A">
      <w:pPr>
        <w:spacing w:line="600" w:lineRule="exact"/>
        <w:ind w:firstLineChars="200" w:firstLine="640"/>
        <w:rPr>
          <w:rFonts w:ascii="仿宋" w:eastAsia="仿宋" w:hAnsi="仿宋" w:hint="eastAsia"/>
          <w:sz w:val="32"/>
          <w:szCs w:val="32"/>
        </w:rPr>
      </w:pPr>
      <w:r w:rsidRPr="00AC2C9A">
        <w:rPr>
          <w:rFonts w:ascii="仿宋" w:eastAsia="仿宋" w:hAnsi="仿宋" w:hint="eastAsia"/>
          <w:sz w:val="32"/>
          <w:szCs w:val="32"/>
        </w:rPr>
        <w:t>4.对于独立采暖用户，由居民家庭用户向燃气公司提出取暖用气认定申请，经燃气公司确认并现场核实认定为“独立采暖”用户。居民用户对燃气公司认定有异议的，可报所在地主管部门裁定。燃气公司应向用户提供办理流程及所需材料清单。</w:t>
      </w:r>
    </w:p>
    <w:p w:rsidR="00AC2C9A" w:rsidRPr="00AC2C9A" w:rsidRDefault="00AC2C9A" w:rsidP="00AC2C9A">
      <w:pPr>
        <w:spacing w:line="600" w:lineRule="exact"/>
        <w:ind w:firstLineChars="200" w:firstLine="640"/>
        <w:rPr>
          <w:rFonts w:ascii="仿宋" w:eastAsia="仿宋" w:hAnsi="仿宋" w:hint="eastAsia"/>
          <w:sz w:val="32"/>
          <w:szCs w:val="32"/>
        </w:rPr>
      </w:pPr>
      <w:r w:rsidRPr="00AC2C9A">
        <w:rPr>
          <w:rFonts w:ascii="仿宋" w:eastAsia="仿宋" w:hAnsi="仿宋" w:hint="eastAsia"/>
          <w:sz w:val="32"/>
          <w:szCs w:val="32"/>
        </w:rPr>
        <w:t>5.燃气计量表的维修更换。按照国家关于计量表使用年限的规定，居民用户（不含执行居民用气价格的非居民用户）燃气计量表的维修、更换由燃气企业负责，不得向用户收取费用。你公司要做好使用记录，到期及时更换。对于未到使用期限损毁的燃气表，因人为原因造成损毁的由责任方支付燃气表费用，因质量问题造成损毁的由你公司支付燃气表费用。</w:t>
      </w:r>
    </w:p>
    <w:p w:rsidR="00AC2C9A" w:rsidRPr="00AC2C9A" w:rsidRDefault="00AC2C9A" w:rsidP="00AC2C9A">
      <w:pPr>
        <w:spacing w:line="600" w:lineRule="exact"/>
        <w:ind w:firstLineChars="200" w:firstLine="640"/>
        <w:rPr>
          <w:rFonts w:ascii="仿宋" w:eastAsia="仿宋" w:hAnsi="仿宋" w:hint="eastAsia"/>
          <w:sz w:val="32"/>
          <w:szCs w:val="32"/>
        </w:rPr>
      </w:pPr>
      <w:r w:rsidRPr="00AC2C9A">
        <w:rPr>
          <w:rFonts w:ascii="仿宋" w:eastAsia="仿宋" w:hAnsi="仿宋" w:hint="eastAsia"/>
          <w:sz w:val="32"/>
          <w:szCs w:val="32"/>
        </w:rPr>
        <w:t>6.你公司要在行业主管部门指导下制定具体实施细则，做好抄表计量和用户服务等工作，确保平稳实施；定期发布居民用气情况，普及节气知识，倡导节约用气；完善对外服务热线系统，落实安全巡检制度，及时解决用户反映集中的实际问题，保障居民用气安全。</w:t>
      </w:r>
    </w:p>
    <w:p w:rsidR="00AC2C9A" w:rsidRPr="00AC2C9A" w:rsidRDefault="00AC2C9A" w:rsidP="00AC2C9A">
      <w:pPr>
        <w:spacing w:line="600" w:lineRule="exact"/>
        <w:ind w:firstLineChars="200" w:firstLine="640"/>
        <w:rPr>
          <w:rFonts w:ascii="仿宋" w:eastAsia="仿宋" w:hAnsi="仿宋" w:hint="eastAsia"/>
          <w:sz w:val="32"/>
          <w:szCs w:val="32"/>
        </w:rPr>
      </w:pPr>
      <w:r w:rsidRPr="00AC2C9A">
        <w:rPr>
          <w:rFonts w:ascii="仿宋" w:eastAsia="仿宋" w:hAnsi="仿宋" w:hint="eastAsia"/>
          <w:sz w:val="32"/>
          <w:szCs w:val="32"/>
        </w:rPr>
        <w:t>五、有关要求</w:t>
      </w:r>
    </w:p>
    <w:p w:rsidR="00AC2C9A" w:rsidRPr="00AC2C9A" w:rsidRDefault="00AC2C9A" w:rsidP="00AC2C9A">
      <w:pPr>
        <w:spacing w:line="600" w:lineRule="exact"/>
        <w:ind w:firstLineChars="200" w:firstLine="640"/>
        <w:rPr>
          <w:rFonts w:ascii="仿宋" w:eastAsia="仿宋" w:hAnsi="仿宋" w:hint="eastAsia"/>
          <w:sz w:val="32"/>
          <w:szCs w:val="32"/>
        </w:rPr>
      </w:pPr>
      <w:r w:rsidRPr="00AC2C9A">
        <w:rPr>
          <w:rFonts w:ascii="仿宋" w:eastAsia="仿宋" w:hAnsi="仿宋" w:hint="eastAsia"/>
          <w:sz w:val="32"/>
          <w:szCs w:val="32"/>
        </w:rPr>
        <w:t>你公司要按照价格和收费公示制度有关规定，在经营场</w:t>
      </w:r>
      <w:r w:rsidRPr="00AC2C9A">
        <w:rPr>
          <w:rFonts w:ascii="仿宋" w:eastAsia="仿宋" w:hAnsi="仿宋" w:hint="eastAsia"/>
          <w:sz w:val="32"/>
          <w:szCs w:val="32"/>
        </w:rPr>
        <w:lastRenderedPageBreak/>
        <w:t>所醒目位置明码标价，认真做好宣传解释工作，妥善处理实施中的有关问题，严格执行价格政策，努力提高服务质量。</w:t>
      </w:r>
    </w:p>
    <w:p w:rsidR="00AC2C9A" w:rsidRPr="00AC2C9A" w:rsidRDefault="00AC2C9A" w:rsidP="00AC2C9A">
      <w:pPr>
        <w:spacing w:line="600" w:lineRule="exact"/>
        <w:ind w:firstLineChars="200" w:firstLine="640"/>
        <w:rPr>
          <w:rFonts w:ascii="仿宋" w:eastAsia="仿宋" w:hAnsi="仿宋" w:hint="eastAsia"/>
          <w:sz w:val="32"/>
          <w:szCs w:val="32"/>
        </w:rPr>
      </w:pPr>
      <w:r w:rsidRPr="00AC2C9A">
        <w:rPr>
          <w:rFonts w:ascii="仿宋" w:eastAsia="仿宋" w:hAnsi="仿宋" w:hint="eastAsia"/>
          <w:sz w:val="32"/>
          <w:szCs w:val="32"/>
        </w:rPr>
        <w:t>本通知实施之日起，凡与之不符的文件规定，一律以本通知内容为准。滕发改字〔2021〕49号文件同时废止。</w:t>
      </w:r>
    </w:p>
    <w:p w:rsidR="00AC2C9A" w:rsidRPr="00AC2C9A" w:rsidRDefault="00AC2C9A" w:rsidP="00AC2C9A">
      <w:pPr>
        <w:spacing w:line="600" w:lineRule="exact"/>
        <w:ind w:firstLineChars="200" w:firstLine="640"/>
        <w:rPr>
          <w:rFonts w:ascii="仿宋" w:eastAsia="仿宋" w:hAnsi="仿宋" w:hint="eastAsia"/>
          <w:sz w:val="32"/>
          <w:szCs w:val="32"/>
        </w:rPr>
      </w:pPr>
      <w:r w:rsidRPr="00AC2C9A">
        <w:rPr>
          <w:rFonts w:ascii="仿宋" w:eastAsia="仿宋" w:hAnsi="仿宋" w:hint="eastAsia"/>
          <w:sz w:val="32"/>
          <w:szCs w:val="32"/>
        </w:rPr>
        <w:t> </w:t>
      </w:r>
    </w:p>
    <w:p w:rsidR="00AC2C9A" w:rsidRPr="00AC2C9A" w:rsidRDefault="00AC2C9A" w:rsidP="00AC2C9A">
      <w:pPr>
        <w:spacing w:line="600" w:lineRule="exact"/>
        <w:ind w:firstLineChars="200" w:firstLine="640"/>
        <w:rPr>
          <w:rFonts w:ascii="仿宋" w:eastAsia="仿宋" w:hAnsi="仿宋" w:hint="eastAsia"/>
          <w:sz w:val="32"/>
          <w:szCs w:val="32"/>
        </w:rPr>
      </w:pPr>
      <w:r w:rsidRPr="00AC2C9A">
        <w:rPr>
          <w:rFonts w:ascii="仿宋" w:eastAsia="仿宋" w:hAnsi="仿宋" w:hint="eastAsia"/>
          <w:sz w:val="32"/>
          <w:szCs w:val="32"/>
        </w:rPr>
        <w:t>附件：滕州市城镇居民用管道天然气销售价格表</w:t>
      </w:r>
    </w:p>
    <w:p w:rsidR="00AC2C9A" w:rsidRPr="00AC2C9A" w:rsidRDefault="00AC2C9A" w:rsidP="00AC2C9A">
      <w:pPr>
        <w:spacing w:line="600" w:lineRule="exact"/>
        <w:ind w:firstLineChars="200" w:firstLine="640"/>
        <w:rPr>
          <w:rFonts w:ascii="仿宋" w:eastAsia="仿宋" w:hAnsi="仿宋" w:hint="eastAsia"/>
          <w:sz w:val="32"/>
          <w:szCs w:val="32"/>
        </w:rPr>
      </w:pPr>
      <w:r w:rsidRPr="00AC2C9A">
        <w:rPr>
          <w:rFonts w:ascii="仿宋" w:eastAsia="仿宋" w:hAnsi="仿宋" w:hint="eastAsia"/>
          <w:sz w:val="32"/>
          <w:szCs w:val="32"/>
        </w:rPr>
        <w:t> </w:t>
      </w:r>
    </w:p>
    <w:p w:rsidR="00AC2C9A" w:rsidRPr="00AC2C9A" w:rsidRDefault="00AC2C9A" w:rsidP="00AC2C9A">
      <w:pPr>
        <w:spacing w:line="600" w:lineRule="exact"/>
        <w:ind w:firstLineChars="200" w:firstLine="640"/>
        <w:jc w:val="right"/>
        <w:rPr>
          <w:rFonts w:ascii="仿宋" w:eastAsia="仿宋" w:hAnsi="仿宋" w:hint="eastAsia"/>
          <w:sz w:val="32"/>
          <w:szCs w:val="32"/>
        </w:rPr>
      </w:pPr>
      <w:r w:rsidRPr="00AC2C9A">
        <w:rPr>
          <w:rFonts w:ascii="仿宋" w:eastAsia="仿宋" w:hAnsi="仿宋" w:hint="eastAsia"/>
          <w:sz w:val="32"/>
          <w:szCs w:val="32"/>
        </w:rPr>
        <w:t> </w:t>
      </w:r>
      <w:r w:rsidRPr="00AC2C9A">
        <w:rPr>
          <w:rFonts w:ascii="仿宋" w:eastAsia="仿宋" w:hAnsi="仿宋" w:hint="eastAsia"/>
          <w:sz w:val="32"/>
          <w:szCs w:val="32"/>
        </w:rPr>
        <w:t> </w:t>
      </w:r>
      <w:r w:rsidRPr="00AC2C9A">
        <w:rPr>
          <w:rFonts w:ascii="仿宋" w:eastAsia="仿宋" w:hAnsi="仿宋" w:hint="eastAsia"/>
          <w:sz w:val="32"/>
          <w:szCs w:val="32"/>
        </w:rPr>
        <w:t> </w:t>
      </w:r>
      <w:r w:rsidRPr="00AC2C9A">
        <w:rPr>
          <w:rFonts w:ascii="仿宋" w:eastAsia="仿宋" w:hAnsi="仿宋" w:hint="eastAsia"/>
          <w:sz w:val="32"/>
          <w:szCs w:val="32"/>
        </w:rPr>
        <w:t> </w:t>
      </w:r>
      <w:r w:rsidRPr="00AC2C9A">
        <w:rPr>
          <w:rFonts w:ascii="仿宋" w:eastAsia="仿宋" w:hAnsi="仿宋" w:hint="eastAsia"/>
          <w:sz w:val="32"/>
          <w:szCs w:val="32"/>
        </w:rPr>
        <w:t> </w:t>
      </w:r>
      <w:r w:rsidRPr="00AC2C9A">
        <w:rPr>
          <w:rFonts w:ascii="仿宋" w:eastAsia="仿宋" w:hAnsi="仿宋" w:hint="eastAsia"/>
          <w:sz w:val="32"/>
          <w:szCs w:val="32"/>
        </w:rPr>
        <w:t> </w:t>
      </w:r>
      <w:r w:rsidRPr="00AC2C9A">
        <w:rPr>
          <w:rFonts w:ascii="仿宋" w:eastAsia="仿宋" w:hAnsi="仿宋" w:hint="eastAsia"/>
          <w:sz w:val="32"/>
          <w:szCs w:val="32"/>
        </w:rPr>
        <w:t> </w:t>
      </w:r>
      <w:r w:rsidRPr="00AC2C9A">
        <w:rPr>
          <w:rFonts w:ascii="仿宋" w:eastAsia="仿宋" w:hAnsi="仿宋" w:hint="eastAsia"/>
          <w:sz w:val="32"/>
          <w:szCs w:val="32"/>
        </w:rPr>
        <w:t> </w:t>
      </w:r>
      <w:r w:rsidRPr="00AC2C9A">
        <w:rPr>
          <w:rFonts w:ascii="仿宋" w:eastAsia="仿宋" w:hAnsi="仿宋" w:hint="eastAsia"/>
          <w:sz w:val="32"/>
          <w:szCs w:val="32"/>
        </w:rPr>
        <w:t> </w:t>
      </w:r>
      <w:r w:rsidRPr="00AC2C9A">
        <w:rPr>
          <w:rFonts w:ascii="仿宋" w:eastAsia="仿宋" w:hAnsi="仿宋" w:hint="eastAsia"/>
          <w:sz w:val="32"/>
          <w:szCs w:val="32"/>
        </w:rPr>
        <w:t> </w:t>
      </w:r>
      <w:r w:rsidRPr="00AC2C9A">
        <w:rPr>
          <w:rFonts w:ascii="仿宋" w:eastAsia="仿宋" w:hAnsi="仿宋" w:hint="eastAsia"/>
          <w:sz w:val="32"/>
          <w:szCs w:val="32"/>
        </w:rPr>
        <w:t> </w:t>
      </w:r>
      <w:r w:rsidRPr="00AC2C9A">
        <w:rPr>
          <w:rFonts w:ascii="仿宋" w:eastAsia="仿宋" w:hAnsi="仿宋" w:hint="eastAsia"/>
          <w:sz w:val="32"/>
          <w:szCs w:val="32"/>
        </w:rPr>
        <w:t> </w:t>
      </w:r>
      <w:r w:rsidRPr="00AC2C9A">
        <w:rPr>
          <w:rFonts w:ascii="仿宋" w:eastAsia="仿宋" w:hAnsi="仿宋" w:hint="eastAsia"/>
          <w:sz w:val="32"/>
          <w:szCs w:val="32"/>
        </w:rPr>
        <w:t> </w:t>
      </w:r>
      <w:r w:rsidRPr="00AC2C9A">
        <w:rPr>
          <w:rFonts w:ascii="仿宋" w:eastAsia="仿宋" w:hAnsi="仿宋" w:hint="eastAsia"/>
          <w:sz w:val="32"/>
          <w:szCs w:val="32"/>
        </w:rPr>
        <w:t> </w:t>
      </w:r>
      <w:r w:rsidRPr="00AC2C9A">
        <w:rPr>
          <w:rFonts w:ascii="仿宋" w:eastAsia="仿宋" w:hAnsi="仿宋" w:hint="eastAsia"/>
          <w:sz w:val="32"/>
          <w:szCs w:val="32"/>
        </w:rPr>
        <w:t> </w:t>
      </w:r>
      <w:r w:rsidRPr="00AC2C9A">
        <w:rPr>
          <w:rFonts w:ascii="仿宋" w:eastAsia="仿宋" w:hAnsi="仿宋" w:hint="eastAsia"/>
          <w:sz w:val="32"/>
          <w:szCs w:val="32"/>
        </w:rPr>
        <w:t> </w:t>
      </w:r>
      <w:r w:rsidRPr="00AC2C9A">
        <w:rPr>
          <w:rFonts w:ascii="仿宋" w:eastAsia="仿宋" w:hAnsi="仿宋" w:hint="eastAsia"/>
          <w:sz w:val="32"/>
          <w:szCs w:val="32"/>
        </w:rPr>
        <w:t> </w:t>
      </w:r>
      <w:r w:rsidRPr="00AC2C9A">
        <w:rPr>
          <w:rFonts w:ascii="仿宋" w:eastAsia="仿宋" w:hAnsi="仿宋" w:hint="eastAsia"/>
          <w:sz w:val="32"/>
          <w:szCs w:val="32"/>
        </w:rPr>
        <w:t> </w:t>
      </w:r>
      <w:r w:rsidRPr="00AC2C9A">
        <w:rPr>
          <w:rFonts w:ascii="仿宋" w:eastAsia="仿宋" w:hAnsi="仿宋" w:hint="eastAsia"/>
          <w:sz w:val="32"/>
          <w:szCs w:val="32"/>
        </w:rPr>
        <w:t> </w:t>
      </w:r>
      <w:r w:rsidRPr="00AC2C9A">
        <w:rPr>
          <w:rFonts w:ascii="仿宋" w:eastAsia="仿宋" w:hAnsi="仿宋" w:hint="eastAsia"/>
          <w:sz w:val="32"/>
          <w:szCs w:val="32"/>
        </w:rPr>
        <w:t> </w:t>
      </w:r>
      <w:r w:rsidRPr="00AC2C9A">
        <w:rPr>
          <w:rFonts w:ascii="仿宋" w:eastAsia="仿宋" w:hAnsi="仿宋" w:hint="eastAsia"/>
          <w:sz w:val="32"/>
          <w:szCs w:val="32"/>
        </w:rPr>
        <w:t> </w:t>
      </w:r>
      <w:r w:rsidRPr="00AC2C9A">
        <w:rPr>
          <w:rFonts w:ascii="仿宋" w:eastAsia="仿宋" w:hAnsi="仿宋" w:hint="eastAsia"/>
          <w:sz w:val="32"/>
          <w:szCs w:val="32"/>
        </w:rPr>
        <w:t> </w:t>
      </w:r>
      <w:r w:rsidRPr="00AC2C9A">
        <w:rPr>
          <w:rFonts w:ascii="仿宋" w:eastAsia="仿宋" w:hAnsi="仿宋" w:hint="eastAsia"/>
          <w:sz w:val="32"/>
          <w:szCs w:val="32"/>
        </w:rPr>
        <w:t> </w:t>
      </w:r>
      <w:r w:rsidRPr="00AC2C9A">
        <w:rPr>
          <w:rFonts w:ascii="仿宋" w:eastAsia="仿宋" w:hAnsi="仿宋" w:hint="eastAsia"/>
          <w:sz w:val="32"/>
          <w:szCs w:val="32"/>
        </w:rPr>
        <w:t> </w:t>
      </w:r>
      <w:r w:rsidRPr="00AC2C9A">
        <w:rPr>
          <w:rFonts w:ascii="仿宋" w:eastAsia="仿宋" w:hAnsi="仿宋" w:hint="eastAsia"/>
          <w:sz w:val="32"/>
          <w:szCs w:val="32"/>
        </w:rPr>
        <w:t> </w:t>
      </w:r>
      <w:r w:rsidRPr="00AC2C9A">
        <w:rPr>
          <w:rFonts w:ascii="仿宋" w:eastAsia="仿宋" w:hAnsi="仿宋" w:hint="eastAsia"/>
          <w:sz w:val="32"/>
          <w:szCs w:val="32"/>
        </w:rPr>
        <w:t> </w:t>
      </w:r>
      <w:r w:rsidRPr="00AC2C9A">
        <w:rPr>
          <w:rFonts w:ascii="仿宋" w:eastAsia="仿宋" w:hAnsi="仿宋" w:hint="eastAsia"/>
          <w:sz w:val="32"/>
          <w:szCs w:val="32"/>
        </w:rPr>
        <w:t> </w:t>
      </w:r>
      <w:r w:rsidRPr="00AC2C9A">
        <w:rPr>
          <w:rFonts w:ascii="仿宋" w:eastAsia="仿宋" w:hAnsi="仿宋" w:hint="eastAsia"/>
          <w:sz w:val="32"/>
          <w:szCs w:val="32"/>
        </w:rPr>
        <w:t> </w:t>
      </w:r>
      <w:r w:rsidRPr="00AC2C9A">
        <w:rPr>
          <w:rFonts w:ascii="仿宋" w:eastAsia="仿宋" w:hAnsi="仿宋" w:hint="eastAsia"/>
          <w:sz w:val="32"/>
          <w:szCs w:val="32"/>
        </w:rPr>
        <w:t> </w:t>
      </w:r>
      <w:r w:rsidRPr="00AC2C9A">
        <w:rPr>
          <w:rFonts w:ascii="仿宋" w:eastAsia="仿宋" w:hAnsi="仿宋" w:hint="eastAsia"/>
          <w:sz w:val="32"/>
          <w:szCs w:val="32"/>
        </w:rPr>
        <w:t> </w:t>
      </w:r>
      <w:r w:rsidRPr="00AC2C9A">
        <w:rPr>
          <w:rFonts w:ascii="仿宋" w:eastAsia="仿宋" w:hAnsi="仿宋" w:hint="eastAsia"/>
          <w:sz w:val="32"/>
          <w:szCs w:val="32"/>
        </w:rPr>
        <w:t> </w:t>
      </w:r>
      <w:r w:rsidRPr="00AC2C9A">
        <w:rPr>
          <w:rFonts w:ascii="仿宋" w:eastAsia="仿宋" w:hAnsi="仿宋" w:hint="eastAsia"/>
          <w:sz w:val="32"/>
          <w:szCs w:val="32"/>
        </w:rPr>
        <w:t> </w:t>
      </w:r>
      <w:r w:rsidRPr="00AC2C9A">
        <w:rPr>
          <w:rFonts w:ascii="仿宋" w:eastAsia="仿宋" w:hAnsi="仿宋" w:hint="eastAsia"/>
          <w:sz w:val="32"/>
          <w:szCs w:val="32"/>
        </w:rPr>
        <w:t> </w:t>
      </w:r>
      <w:r w:rsidRPr="00AC2C9A">
        <w:rPr>
          <w:rFonts w:ascii="仿宋" w:eastAsia="仿宋" w:hAnsi="仿宋" w:hint="eastAsia"/>
          <w:sz w:val="32"/>
          <w:szCs w:val="32"/>
        </w:rPr>
        <w:t> </w:t>
      </w:r>
      <w:r w:rsidRPr="00AC2C9A">
        <w:rPr>
          <w:rFonts w:ascii="仿宋" w:eastAsia="仿宋" w:hAnsi="仿宋" w:hint="eastAsia"/>
          <w:sz w:val="32"/>
          <w:szCs w:val="32"/>
        </w:rPr>
        <w:t> </w:t>
      </w:r>
      <w:r w:rsidRPr="00AC2C9A">
        <w:rPr>
          <w:rFonts w:ascii="仿宋" w:eastAsia="仿宋" w:hAnsi="仿宋" w:hint="eastAsia"/>
          <w:sz w:val="32"/>
          <w:szCs w:val="32"/>
        </w:rPr>
        <w:t> </w:t>
      </w:r>
      <w:r w:rsidRPr="00AC2C9A">
        <w:rPr>
          <w:rFonts w:ascii="仿宋" w:eastAsia="仿宋" w:hAnsi="仿宋" w:hint="eastAsia"/>
          <w:sz w:val="32"/>
          <w:szCs w:val="32"/>
        </w:rPr>
        <w:t> </w:t>
      </w:r>
      <w:r w:rsidRPr="00AC2C9A">
        <w:rPr>
          <w:rFonts w:ascii="仿宋" w:eastAsia="仿宋" w:hAnsi="仿宋" w:hint="eastAsia"/>
          <w:sz w:val="32"/>
          <w:szCs w:val="32"/>
        </w:rPr>
        <w:t> </w:t>
      </w:r>
      <w:r w:rsidRPr="00AC2C9A">
        <w:rPr>
          <w:rFonts w:ascii="仿宋" w:eastAsia="仿宋" w:hAnsi="仿宋" w:hint="eastAsia"/>
          <w:sz w:val="32"/>
          <w:szCs w:val="32"/>
        </w:rPr>
        <w:t> </w:t>
      </w:r>
      <w:r w:rsidRPr="00AC2C9A">
        <w:rPr>
          <w:rFonts w:ascii="仿宋" w:eastAsia="仿宋" w:hAnsi="仿宋" w:hint="eastAsia"/>
          <w:sz w:val="32"/>
          <w:szCs w:val="32"/>
        </w:rPr>
        <w:t> </w:t>
      </w:r>
      <w:r w:rsidRPr="00AC2C9A">
        <w:rPr>
          <w:rFonts w:ascii="仿宋" w:eastAsia="仿宋" w:hAnsi="仿宋" w:hint="eastAsia"/>
          <w:sz w:val="32"/>
          <w:szCs w:val="32"/>
        </w:rPr>
        <w:t> </w:t>
      </w:r>
      <w:r w:rsidRPr="00AC2C9A">
        <w:rPr>
          <w:rFonts w:ascii="仿宋" w:eastAsia="仿宋" w:hAnsi="仿宋" w:hint="eastAsia"/>
          <w:sz w:val="32"/>
          <w:szCs w:val="32"/>
        </w:rPr>
        <w:t> </w:t>
      </w:r>
      <w:r w:rsidRPr="00AC2C9A">
        <w:rPr>
          <w:rFonts w:ascii="仿宋" w:eastAsia="仿宋" w:hAnsi="仿宋" w:hint="eastAsia"/>
          <w:sz w:val="32"/>
          <w:szCs w:val="32"/>
        </w:rPr>
        <w:t> </w:t>
      </w:r>
      <w:r w:rsidRPr="00AC2C9A">
        <w:rPr>
          <w:rFonts w:ascii="仿宋" w:eastAsia="仿宋" w:hAnsi="仿宋" w:hint="eastAsia"/>
          <w:sz w:val="32"/>
          <w:szCs w:val="32"/>
        </w:rPr>
        <w:t> </w:t>
      </w:r>
      <w:r w:rsidRPr="00AC2C9A">
        <w:rPr>
          <w:rFonts w:ascii="仿宋" w:eastAsia="仿宋" w:hAnsi="仿宋" w:hint="eastAsia"/>
          <w:sz w:val="32"/>
          <w:szCs w:val="32"/>
        </w:rPr>
        <w:t> </w:t>
      </w:r>
      <w:r w:rsidRPr="00AC2C9A">
        <w:rPr>
          <w:rFonts w:ascii="仿宋" w:eastAsia="仿宋" w:hAnsi="仿宋" w:hint="eastAsia"/>
          <w:sz w:val="32"/>
          <w:szCs w:val="32"/>
        </w:rPr>
        <w:t> </w:t>
      </w:r>
      <w:r w:rsidRPr="00AC2C9A">
        <w:rPr>
          <w:rFonts w:ascii="仿宋" w:eastAsia="仿宋" w:hAnsi="仿宋" w:hint="eastAsia"/>
          <w:sz w:val="32"/>
          <w:szCs w:val="32"/>
        </w:rPr>
        <w:t> </w:t>
      </w:r>
      <w:r w:rsidRPr="00AC2C9A">
        <w:rPr>
          <w:rFonts w:ascii="仿宋" w:eastAsia="仿宋" w:hAnsi="仿宋" w:hint="eastAsia"/>
          <w:sz w:val="32"/>
          <w:szCs w:val="32"/>
        </w:rPr>
        <w:t> </w:t>
      </w:r>
      <w:r w:rsidRPr="00AC2C9A">
        <w:rPr>
          <w:rFonts w:ascii="仿宋" w:eastAsia="仿宋" w:hAnsi="仿宋" w:hint="eastAsia"/>
          <w:sz w:val="32"/>
          <w:szCs w:val="32"/>
        </w:rPr>
        <w:t> </w:t>
      </w:r>
      <w:r w:rsidRPr="00AC2C9A">
        <w:rPr>
          <w:rFonts w:ascii="仿宋" w:eastAsia="仿宋" w:hAnsi="仿宋" w:hint="eastAsia"/>
          <w:sz w:val="32"/>
          <w:szCs w:val="32"/>
        </w:rPr>
        <w:t> </w:t>
      </w:r>
      <w:r w:rsidRPr="00AC2C9A">
        <w:rPr>
          <w:rFonts w:ascii="仿宋" w:eastAsia="仿宋" w:hAnsi="仿宋" w:hint="eastAsia"/>
          <w:sz w:val="32"/>
          <w:szCs w:val="32"/>
        </w:rPr>
        <w:t> </w:t>
      </w:r>
      <w:r w:rsidRPr="00AC2C9A">
        <w:rPr>
          <w:rFonts w:ascii="仿宋" w:eastAsia="仿宋" w:hAnsi="仿宋" w:hint="eastAsia"/>
          <w:sz w:val="32"/>
          <w:szCs w:val="32"/>
        </w:rPr>
        <w:t> </w:t>
      </w:r>
      <w:r w:rsidRPr="00AC2C9A">
        <w:rPr>
          <w:rFonts w:ascii="仿宋" w:eastAsia="仿宋" w:hAnsi="仿宋" w:hint="eastAsia"/>
          <w:sz w:val="32"/>
          <w:szCs w:val="32"/>
        </w:rPr>
        <w:t> </w:t>
      </w:r>
      <w:r w:rsidRPr="00AC2C9A">
        <w:rPr>
          <w:rFonts w:ascii="仿宋" w:eastAsia="仿宋" w:hAnsi="仿宋" w:hint="eastAsia"/>
          <w:sz w:val="32"/>
          <w:szCs w:val="32"/>
        </w:rPr>
        <w:t> </w:t>
      </w:r>
      <w:r w:rsidRPr="00AC2C9A">
        <w:rPr>
          <w:rFonts w:ascii="仿宋" w:eastAsia="仿宋" w:hAnsi="仿宋" w:hint="eastAsia"/>
          <w:sz w:val="32"/>
          <w:szCs w:val="32"/>
        </w:rPr>
        <w:t> </w:t>
      </w:r>
      <w:r w:rsidRPr="00AC2C9A">
        <w:rPr>
          <w:rFonts w:ascii="仿宋" w:eastAsia="仿宋" w:hAnsi="仿宋" w:hint="eastAsia"/>
          <w:sz w:val="32"/>
          <w:szCs w:val="32"/>
        </w:rPr>
        <w:t> </w:t>
      </w:r>
      <w:r w:rsidRPr="00AC2C9A">
        <w:rPr>
          <w:rFonts w:ascii="仿宋" w:eastAsia="仿宋" w:hAnsi="仿宋" w:hint="eastAsia"/>
          <w:sz w:val="32"/>
          <w:szCs w:val="32"/>
        </w:rPr>
        <w:t>滕州市发展和改革局</w:t>
      </w:r>
    </w:p>
    <w:p w:rsidR="00AC2C9A" w:rsidRPr="00AC2C9A" w:rsidRDefault="00AC2C9A" w:rsidP="00AC2C9A">
      <w:pPr>
        <w:spacing w:line="600" w:lineRule="exact"/>
        <w:ind w:firstLineChars="200" w:firstLine="640"/>
        <w:jc w:val="right"/>
        <w:rPr>
          <w:rFonts w:ascii="仿宋" w:eastAsia="仿宋" w:hAnsi="仿宋" w:hint="eastAsia"/>
          <w:sz w:val="32"/>
          <w:szCs w:val="32"/>
        </w:rPr>
      </w:pPr>
      <w:r w:rsidRPr="00AC2C9A">
        <w:rPr>
          <w:rFonts w:ascii="仿宋" w:eastAsia="仿宋" w:hAnsi="仿宋" w:hint="eastAsia"/>
          <w:sz w:val="32"/>
          <w:szCs w:val="32"/>
        </w:rPr>
        <w:t> </w:t>
      </w:r>
      <w:r w:rsidRPr="00AC2C9A">
        <w:rPr>
          <w:rFonts w:ascii="仿宋" w:eastAsia="仿宋" w:hAnsi="仿宋" w:hint="eastAsia"/>
          <w:sz w:val="32"/>
          <w:szCs w:val="32"/>
        </w:rPr>
        <w:t> </w:t>
      </w:r>
      <w:r w:rsidRPr="00AC2C9A">
        <w:rPr>
          <w:rFonts w:ascii="仿宋" w:eastAsia="仿宋" w:hAnsi="仿宋" w:hint="eastAsia"/>
          <w:sz w:val="32"/>
          <w:szCs w:val="32"/>
        </w:rPr>
        <w:t> </w:t>
      </w:r>
      <w:r w:rsidRPr="00AC2C9A">
        <w:rPr>
          <w:rFonts w:ascii="仿宋" w:eastAsia="仿宋" w:hAnsi="仿宋" w:hint="eastAsia"/>
          <w:sz w:val="32"/>
          <w:szCs w:val="32"/>
        </w:rPr>
        <w:t> </w:t>
      </w:r>
      <w:r w:rsidRPr="00AC2C9A">
        <w:rPr>
          <w:rFonts w:ascii="仿宋" w:eastAsia="仿宋" w:hAnsi="仿宋" w:hint="eastAsia"/>
          <w:sz w:val="32"/>
          <w:szCs w:val="32"/>
        </w:rPr>
        <w:t> </w:t>
      </w:r>
      <w:r w:rsidRPr="00AC2C9A">
        <w:rPr>
          <w:rFonts w:ascii="仿宋" w:eastAsia="仿宋" w:hAnsi="仿宋" w:hint="eastAsia"/>
          <w:sz w:val="32"/>
          <w:szCs w:val="32"/>
        </w:rPr>
        <w:t> </w:t>
      </w:r>
      <w:r w:rsidRPr="00AC2C9A">
        <w:rPr>
          <w:rFonts w:ascii="仿宋" w:eastAsia="仿宋" w:hAnsi="仿宋" w:hint="eastAsia"/>
          <w:sz w:val="32"/>
          <w:szCs w:val="32"/>
        </w:rPr>
        <w:t> </w:t>
      </w:r>
      <w:r w:rsidRPr="00AC2C9A">
        <w:rPr>
          <w:rFonts w:ascii="仿宋" w:eastAsia="仿宋" w:hAnsi="仿宋" w:hint="eastAsia"/>
          <w:sz w:val="32"/>
          <w:szCs w:val="32"/>
        </w:rPr>
        <w:t> </w:t>
      </w:r>
      <w:r w:rsidRPr="00AC2C9A">
        <w:rPr>
          <w:rFonts w:ascii="仿宋" w:eastAsia="仿宋" w:hAnsi="仿宋" w:hint="eastAsia"/>
          <w:sz w:val="32"/>
          <w:szCs w:val="32"/>
        </w:rPr>
        <w:t> </w:t>
      </w:r>
      <w:r w:rsidRPr="00AC2C9A">
        <w:rPr>
          <w:rFonts w:ascii="仿宋" w:eastAsia="仿宋" w:hAnsi="仿宋" w:hint="eastAsia"/>
          <w:sz w:val="32"/>
          <w:szCs w:val="32"/>
        </w:rPr>
        <w:t> </w:t>
      </w:r>
      <w:r w:rsidRPr="00AC2C9A">
        <w:rPr>
          <w:rFonts w:ascii="仿宋" w:eastAsia="仿宋" w:hAnsi="仿宋" w:hint="eastAsia"/>
          <w:sz w:val="32"/>
          <w:szCs w:val="32"/>
        </w:rPr>
        <w:t> </w:t>
      </w:r>
      <w:r w:rsidRPr="00AC2C9A">
        <w:rPr>
          <w:rFonts w:ascii="仿宋" w:eastAsia="仿宋" w:hAnsi="仿宋" w:hint="eastAsia"/>
          <w:sz w:val="32"/>
          <w:szCs w:val="32"/>
        </w:rPr>
        <w:t> </w:t>
      </w:r>
      <w:r w:rsidRPr="00AC2C9A">
        <w:rPr>
          <w:rFonts w:ascii="仿宋" w:eastAsia="仿宋" w:hAnsi="仿宋" w:hint="eastAsia"/>
          <w:sz w:val="32"/>
          <w:szCs w:val="32"/>
        </w:rPr>
        <w:t> </w:t>
      </w:r>
      <w:r w:rsidRPr="00AC2C9A">
        <w:rPr>
          <w:rFonts w:ascii="仿宋" w:eastAsia="仿宋" w:hAnsi="仿宋" w:hint="eastAsia"/>
          <w:sz w:val="32"/>
          <w:szCs w:val="32"/>
        </w:rPr>
        <w:t> </w:t>
      </w:r>
      <w:r w:rsidRPr="00AC2C9A">
        <w:rPr>
          <w:rFonts w:ascii="仿宋" w:eastAsia="仿宋" w:hAnsi="仿宋" w:hint="eastAsia"/>
          <w:sz w:val="32"/>
          <w:szCs w:val="32"/>
        </w:rPr>
        <w:t> </w:t>
      </w:r>
      <w:r w:rsidRPr="00AC2C9A">
        <w:rPr>
          <w:rFonts w:ascii="仿宋" w:eastAsia="仿宋" w:hAnsi="仿宋" w:hint="eastAsia"/>
          <w:sz w:val="32"/>
          <w:szCs w:val="32"/>
        </w:rPr>
        <w:t> </w:t>
      </w:r>
      <w:r w:rsidRPr="00AC2C9A">
        <w:rPr>
          <w:rFonts w:ascii="仿宋" w:eastAsia="仿宋" w:hAnsi="仿宋" w:hint="eastAsia"/>
          <w:sz w:val="32"/>
          <w:szCs w:val="32"/>
        </w:rPr>
        <w:t> </w:t>
      </w:r>
      <w:r w:rsidRPr="00AC2C9A">
        <w:rPr>
          <w:rFonts w:ascii="仿宋" w:eastAsia="仿宋" w:hAnsi="仿宋" w:hint="eastAsia"/>
          <w:sz w:val="32"/>
          <w:szCs w:val="32"/>
        </w:rPr>
        <w:t> </w:t>
      </w:r>
      <w:r w:rsidRPr="00AC2C9A">
        <w:rPr>
          <w:rFonts w:ascii="仿宋" w:eastAsia="仿宋" w:hAnsi="仿宋" w:hint="eastAsia"/>
          <w:sz w:val="32"/>
          <w:szCs w:val="32"/>
        </w:rPr>
        <w:t> </w:t>
      </w:r>
      <w:r w:rsidRPr="00AC2C9A">
        <w:rPr>
          <w:rFonts w:ascii="仿宋" w:eastAsia="仿宋" w:hAnsi="仿宋" w:hint="eastAsia"/>
          <w:sz w:val="32"/>
          <w:szCs w:val="32"/>
        </w:rPr>
        <w:t> </w:t>
      </w:r>
      <w:r w:rsidRPr="00AC2C9A">
        <w:rPr>
          <w:rFonts w:ascii="仿宋" w:eastAsia="仿宋" w:hAnsi="仿宋" w:hint="eastAsia"/>
          <w:sz w:val="32"/>
          <w:szCs w:val="32"/>
        </w:rPr>
        <w:t> </w:t>
      </w:r>
      <w:r w:rsidRPr="00AC2C9A">
        <w:rPr>
          <w:rFonts w:ascii="仿宋" w:eastAsia="仿宋" w:hAnsi="仿宋" w:hint="eastAsia"/>
          <w:sz w:val="32"/>
          <w:szCs w:val="32"/>
        </w:rPr>
        <w:t> </w:t>
      </w:r>
      <w:r w:rsidRPr="00AC2C9A">
        <w:rPr>
          <w:rFonts w:ascii="仿宋" w:eastAsia="仿宋" w:hAnsi="仿宋" w:hint="eastAsia"/>
          <w:sz w:val="32"/>
          <w:szCs w:val="32"/>
        </w:rPr>
        <w:t> </w:t>
      </w:r>
      <w:r w:rsidRPr="00AC2C9A">
        <w:rPr>
          <w:rFonts w:ascii="仿宋" w:eastAsia="仿宋" w:hAnsi="仿宋" w:hint="eastAsia"/>
          <w:sz w:val="32"/>
          <w:szCs w:val="32"/>
        </w:rPr>
        <w:t> </w:t>
      </w:r>
      <w:r w:rsidRPr="00AC2C9A">
        <w:rPr>
          <w:rFonts w:ascii="仿宋" w:eastAsia="仿宋" w:hAnsi="仿宋" w:hint="eastAsia"/>
          <w:sz w:val="32"/>
          <w:szCs w:val="32"/>
        </w:rPr>
        <w:t> </w:t>
      </w:r>
      <w:r w:rsidRPr="00AC2C9A">
        <w:rPr>
          <w:rFonts w:ascii="仿宋" w:eastAsia="仿宋" w:hAnsi="仿宋" w:hint="eastAsia"/>
          <w:sz w:val="32"/>
          <w:szCs w:val="32"/>
        </w:rPr>
        <w:t> </w:t>
      </w:r>
      <w:r w:rsidRPr="00AC2C9A">
        <w:rPr>
          <w:rFonts w:ascii="仿宋" w:eastAsia="仿宋" w:hAnsi="仿宋" w:hint="eastAsia"/>
          <w:sz w:val="32"/>
          <w:szCs w:val="32"/>
        </w:rPr>
        <w:t> </w:t>
      </w:r>
      <w:r w:rsidRPr="00AC2C9A">
        <w:rPr>
          <w:rFonts w:ascii="仿宋" w:eastAsia="仿宋" w:hAnsi="仿宋" w:hint="eastAsia"/>
          <w:sz w:val="32"/>
          <w:szCs w:val="32"/>
        </w:rPr>
        <w:t> </w:t>
      </w:r>
      <w:r w:rsidRPr="00AC2C9A">
        <w:rPr>
          <w:rFonts w:ascii="仿宋" w:eastAsia="仿宋" w:hAnsi="仿宋" w:hint="eastAsia"/>
          <w:sz w:val="32"/>
          <w:szCs w:val="32"/>
        </w:rPr>
        <w:t> </w:t>
      </w:r>
      <w:r w:rsidRPr="00AC2C9A">
        <w:rPr>
          <w:rFonts w:ascii="仿宋" w:eastAsia="仿宋" w:hAnsi="仿宋" w:hint="eastAsia"/>
          <w:sz w:val="32"/>
          <w:szCs w:val="32"/>
        </w:rPr>
        <w:t> </w:t>
      </w:r>
      <w:r w:rsidRPr="00AC2C9A">
        <w:rPr>
          <w:rFonts w:ascii="仿宋" w:eastAsia="仿宋" w:hAnsi="仿宋" w:hint="eastAsia"/>
          <w:sz w:val="32"/>
          <w:szCs w:val="32"/>
        </w:rPr>
        <w:t> </w:t>
      </w:r>
      <w:r w:rsidRPr="00AC2C9A">
        <w:rPr>
          <w:rFonts w:ascii="仿宋" w:eastAsia="仿宋" w:hAnsi="仿宋" w:hint="eastAsia"/>
          <w:sz w:val="32"/>
          <w:szCs w:val="32"/>
        </w:rPr>
        <w:t> </w:t>
      </w:r>
      <w:r w:rsidRPr="00AC2C9A">
        <w:rPr>
          <w:rFonts w:ascii="仿宋" w:eastAsia="仿宋" w:hAnsi="仿宋" w:hint="eastAsia"/>
          <w:sz w:val="32"/>
          <w:szCs w:val="32"/>
        </w:rPr>
        <w:t> </w:t>
      </w:r>
      <w:r w:rsidRPr="00AC2C9A">
        <w:rPr>
          <w:rFonts w:ascii="仿宋" w:eastAsia="仿宋" w:hAnsi="仿宋" w:hint="eastAsia"/>
          <w:sz w:val="32"/>
          <w:szCs w:val="32"/>
        </w:rPr>
        <w:t> </w:t>
      </w:r>
      <w:r w:rsidRPr="00AC2C9A">
        <w:rPr>
          <w:rFonts w:ascii="仿宋" w:eastAsia="仿宋" w:hAnsi="仿宋" w:hint="eastAsia"/>
          <w:sz w:val="32"/>
          <w:szCs w:val="32"/>
        </w:rPr>
        <w:t> </w:t>
      </w:r>
      <w:r w:rsidRPr="00AC2C9A">
        <w:rPr>
          <w:rFonts w:ascii="仿宋" w:eastAsia="仿宋" w:hAnsi="仿宋" w:hint="eastAsia"/>
          <w:sz w:val="32"/>
          <w:szCs w:val="32"/>
        </w:rPr>
        <w:t> </w:t>
      </w:r>
      <w:r w:rsidRPr="00AC2C9A">
        <w:rPr>
          <w:rFonts w:ascii="仿宋" w:eastAsia="仿宋" w:hAnsi="仿宋" w:hint="eastAsia"/>
          <w:sz w:val="32"/>
          <w:szCs w:val="32"/>
        </w:rPr>
        <w:t> </w:t>
      </w:r>
      <w:r w:rsidRPr="00AC2C9A">
        <w:rPr>
          <w:rFonts w:ascii="仿宋" w:eastAsia="仿宋" w:hAnsi="仿宋" w:hint="eastAsia"/>
          <w:sz w:val="32"/>
          <w:szCs w:val="32"/>
        </w:rPr>
        <w:t> </w:t>
      </w:r>
      <w:r w:rsidRPr="00AC2C9A">
        <w:rPr>
          <w:rFonts w:ascii="仿宋" w:eastAsia="仿宋" w:hAnsi="仿宋" w:hint="eastAsia"/>
          <w:sz w:val="32"/>
          <w:szCs w:val="32"/>
        </w:rPr>
        <w:t> </w:t>
      </w:r>
      <w:r w:rsidRPr="00AC2C9A">
        <w:rPr>
          <w:rFonts w:ascii="仿宋" w:eastAsia="仿宋" w:hAnsi="仿宋" w:hint="eastAsia"/>
          <w:sz w:val="32"/>
          <w:szCs w:val="32"/>
        </w:rPr>
        <w:t> </w:t>
      </w:r>
      <w:r w:rsidRPr="00AC2C9A">
        <w:rPr>
          <w:rFonts w:ascii="仿宋" w:eastAsia="仿宋" w:hAnsi="仿宋" w:hint="eastAsia"/>
          <w:sz w:val="32"/>
          <w:szCs w:val="32"/>
        </w:rPr>
        <w:t> </w:t>
      </w:r>
      <w:r w:rsidRPr="00AC2C9A">
        <w:rPr>
          <w:rFonts w:ascii="仿宋" w:eastAsia="仿宋" w:hAnsi="仿宋" w:hint="eastAsia"/>
          <w:sz w:val="32"/>
          <w:szCs w:val="32"/>
        </w:rPr>
        <w:t> </w:t>
      </w:r>
      <w:r w:rsidRPr="00AC2C9A">
        <w:rPr>
          <w:rFonts w:ascii="仿宋" w:eastAsia="仿宋" w:hAnsi="仿宋" w:hint="eastAsia"/>
          <w:sz w:val="32"/>
          <w:szCs w:val="32"/>
        </w:rPr>
        <w:t> </w:t>
      </w:r>
      <w:r w:rsidRPr="00AC2C9A">
        <w:rPr>
          <w:rFonts w:ascii="仿宋" w:eastAsia="仿宋" w:hAnsi="仿宋" w:hint="eastAsia"/>
          <w:sz w:val="32"/>
          <w:szCs w:val="32"/>
        </w:rPr>
        <w:t>2023年4月28日</w:t>
      </w:r>
    </w:p>
    <w:tbl>
      <w:tblPr>
        <w:tblW w:w="0" w:type="auto"/>
        <w:jc w:val="center"/>
        <w:tblBorders>
          <w:top w:val="outset" w:sz="6" w:space="0" w:color="333333"/>
          <w:left w:val="outset" w:sz="6" w:space="0" w:color="333333"/>
          <w:bottom w:val="outset" w:sz="6" w:space="0" w:color="333333"/>
          <w:right w:val="outset" w:sz="6" w:space="0" w:color="333333"/>
        </w:tblBorders>
        <w:shd w:val="clear" w:color="auto" w:fill="FFFFFF"/>
        <w:tblCellMar>
          <w:left w:w="0" w:type="dxa"/>
          <w:right w:w="0" w:type="dxa"/>
        </w:tblCellMar>
        <w:tblLook w:val="04A0" w:firstRow="1" w:lastRow="0" w:firstColumn="1" w:lastColumn="0" w:noHBand="0" w:noVBand="1"/>
      </w:tblPr>
      <w:tblGrid>
        <w:gridCol w:w="8306"/>
      </w:tblGrid>
      <w:tr w:rsidR="00AC2C9A" w:rsidRPr="00AC2C9A" w:rsidTr="00AC2C9A">
        <w:trPr>
          <w:trHeight w:val="2640"/>
          <w:jc w:val="center"/>
        </w:trPr>
        <w:tc>
          <w:tcPr>
            <w:tcW w:w="9030" w:type="dxa"/>
            <w:tcBorders>
              <w:top w:val="nil"/>
              <w:left w:val="nil"/>
              <w:bottom w:val="nil"/>
              <w:right w:val="nil"/>
            </w:tcBorders>
            <w:shd w:val="clear" w:color="auto" w:fill="FFFFFF"/>
            <w:tcMar>
              <w:top w:w="120" w:type="dxa"/>
              <w:left w:w="360" w:type="dxa"/>
              <w:bottom w:w="120" w:type="dxa"/>
              <w:right w:w="360" w:type="dxa"/>
            </w:tcMar>
            <w:hideMark/>
          </w:tcPr>
          <w:p w:rsidR="00AC2C9A" w:rsidRDefault="00AC2C9A" w:rsidP="00AC2C9A">
            <w:pPr>
              <w:spacing w:line="600" w:lineRule="exact"/>
              <w:ind w:firstLineChars="200" w:firstLine="640"/>
              <w:rPr>
                <w:rFonts w:ascii="仿宋" w:eastAsia="仿宋" w:hAnsi="仿宋"/>
                <w:sz w:val="32"/>
                <w:szCs w:val="32"/>
              </w:rPr>
            </w:pPr>
          </w:p>
          <w:p w:rsidR="00AC2C9A" w:rsidRDefault="00AC2C9A" w:rsidP="00AC2C9A">
            <w:pPr>
              <w:spacing w:line="600" w:lineRule="exact"/>
              <w:ind w:firstLineChars="200" w:firstLine="640"/>
              <w:rPr>
                <w:rFonts w:ascii="仿宋" w:eastAsia="仿宋" w:hAnsi="仿宋"/>
                <w:sz w:val="32"/>
                <w:szCs w:val="32"/>
              </w:rPr>
            </w:pPr>
          </w:p>
          <w:p w:rsidR="00AC2C9A" w:rsidRDefault="00AC2C9A" w:rsidP="00AC2C9A">
            <w:pPr>
              <w:spacing w:line="600" w:lineRule="exact"/>
              <w:ind w:firstLineChars="200" w:firstLine="640"/>
              <w:rPr>
                <w:rFonts w:ascii="仿宋" w:eastAsia="仿宋" w:hAnsi="仿宋"/>
                <w:sz w:val="32"/>
                <w:szCs w:val="32"/>
              </w:rPr>
            </w:pPr>
          </w:p>
          <w:p w:rsidR="00AC2C9A" w:rsidRDefault="00AC2C9A" w:rsidP="00AC2C9A">
            <w:pPr>
              <w:spacing w:line="600" w:lineRule="exact"/>
              <w:ind w:firstLineChars="200" w:firstLine="640"/>
              <w:rPr>
                <w:rFonts w:ascii="仿宋" w:eastAsia="仿宋" w:hAnsi="仿宋"/>
                <w:sz w:val="32"/>
                <w:szCs w:val="32"/>
              </w:rPr>
            </w:pPr>
          </w:p>
          <w:p w:rsidR="00AC2C9A" w:rsidRDefault="00AC2C9A" w:rsidP="00AC2C9A">
            <w:pPr>
              <w:spacing w:line="600" w:lineRule="exact"/>
              <w:ind w:firstLineChars="200" w:firstLine="640"/>
              <w:rPr>
                <w:rFonts w:ascii="仿宋" w:eastAsia="仿宋" w:hAnsi="仿宋"/>
                <w:sz w:val="32"/>
                <w:szCs w:val="32"/>
              </w:rPr>
            </w:pPr>
          </w:p>
          <w:p w:rsidR="00AC2C9A" w:rsidRDefault="00AC2C9A" w:rsidP="00AC2C9A">
            <w:pPr>
              <w:spacing w:line="600" w:lineRule="exact"/>
              <w:ind w:firstLineChars="200" w:firstLine="640"/>
              <w:rPr>
                <w:rFonts w:ascii="仿宋" w:eastAsia="仿宋" w:hAnsi="仿宋"/>
                <w:sz w:val="32"/>
                <w:szCs w:val="32"/>
              </w:rPr>
            </w:pPr>
          </w:p>
          <w:p w:rsidR="00AC2C9A" w:rsidRDefault="00AC2C9A" w:rsidP="00AC2C9A">
            <w:pPr>
              <w:spacing w:line="600" w:lineRule="exact"/>
              <w:ind w:firstLineChars="200" w:firstLine="640"/>
              <w:rPr>
                <w:rFonts w:ascii="仿宋" w:eastAsia="仿宋" w:hAnsi="仿宋"/>
                <w:sz w:val="32"/>
                <w:szCs w:val="32"/>
              </w:rPr>
            </w:pPr>
          </w:p>
          <w:p w:rsidR="00AC2C9A" w:rsidRDefault="00AC2C9A" w:rsidP="00AC2C9A">
            <w:pPr>
              <w:spacing w:line="600" w:lineRule="exact"/>
              <w:ind w:firstLineChars="200" w:firstLine="640"/>
              <w:rPr>
                <w:rFonts w:ascii="仿宋" w:eastAsia="仿宋" w:hAnsi="仿宋"/>
                <w:sz w:val="32"/>
                <w:szCs w:val="32"/>
              </w:rPr>
            </w:pPr>
          </w:p>
          <w:p w:rsidR="00AC2C9A" w:rsidRDefault="00AC2C9A" w:rsidP="00AC2C9A">
            <w:pPr>
              <w:spacing w:line="600" w:lineRule="exact"/>
              <w:ind w:firstLineChars="200" w:firstLine="640"/>
              <w:rPr>
                <w:rFonts w:ascii="仿宋" w:eastAsia="仿宋" w:hAnsi="仿宋"/>
                <w:sz w:val="32"/>
                <w:szCs w:val="32"/>
              </w:rPr>
            </w:pPr>
          </w:p>
          <w:p w:rsidR="00AC2C9A" w:rsidRDefault="00AC2C9A" w:rsidP="00AC2C9A">
            <w:pPr>
              <w:spacing w:line="600" w:lineRule="exact"/>
              <w:ind w:firstLineChars="200" w:firstLine="640"/>
              <w:rPr>
                <w:rFonts w:ascii="仿宋" w:eastAsia="仿宋" w:hAnsi="仿宋"/>
                <w:sz w:val="32"/>
                <w:szCs w:val="32"/>
              </w:rPr>
            </w:pPr>
          </w:p>
          <w:p w:rsidR="00AC2C9A" w:rsidRDefault="00AC2C9A" w:rsidP="00AC2C9A">
            <w:pPr>
              <w:spacing w:line="600" w:lineRule="exact"/>
              <w:ind w:firstLineChars="200" w:firstLine="640"/>
              <w:rPr>
                <w:rFonts w:ascii="仿宋" w:eastAsia="仿宋" w:hAnsi="仿宋"/>
                <w:sz w:val="32"/>
                <w:szCs w:val="32"/>
              </w:rPr>
            </w:pPr>
          </w:p>
          <w:p w:rsidR="00AC2C9A" w:rsidRPr="00AC2C9A" w:rsidRDefault="00AC2C9A" w:rsidP="00AC2C9A">
            <w:pPr>
              <w:spacing w:line="600" w:lineRule="exact"/>
              <w:ind w:firstLineChars="200" w:firstLine="640"/>
              <w:rPr>
                <w:rFonts w:ascii="仿宋" w:eastAsia="仿宋" w:hAnsi="仿宋" w:hint="eastAsia"/>
                <w:sz w:val="32"/>
                <w:szCs w:val="32"/>
              </w:rPr>
            </w:pPr>
            <w:bookmarkStart w:id="0" w:name="_GoBack"/>
            <w:bookmarkEnd w:id="0"/>
            <w:r w:rsidRPr="00AC2C9A">
              <w:rPr>
                <w:rFonts w:ascii="仿宋" w:eastAsia="仿宋" w:hAnsi="仿宋" w:hint="eastAsia"/>
                <w:sz w:val="32"/>
                <w:szCs w:val="32"/>
              </w:rPr>
              <w:lastRenderedPageBreak/>
              <w:t>附件：</w:t>
            </w:r>
          </w:p>
          <w:p w:rsidR="00AC2C9A" w:rsidRPr="00AC2C9A" w:rsidRDefault="00AC2C9A" w:rsidP="00AC2C9A">
            <w:pPr>
              <w:spacing w:line="600" w:lineRule="exact"/>
              <w:ind w:firstLineChars="200" w:firstLine="640"/>
              <w:rPr>
                <w:rFonts w:ascii="仿宋" w:eastAsia="仿宋" w:hAnsi="仿宋"/>
                <w:sz w:val="32"/>
                <w:szCs w:val="32"/>
              </w:rPr>
            </w:pPr>
            <w:r w:rsidRPr="00AC2C9A">
              <w:rPr>
                <w:rFonts w:ascii="仿宋" w:eastAsia="仿宋" w:hAnsi="仿宋" w:hint="eastAsia"/>
                <w:sz w:val="32"/>
                <w:szCs w:val="32"/>
              </w:rPr>
              <w:t>滕州市城镇居民用管道天然气销售价格表</w:t>
            </w:r>
          </w:p>
          <w:p w:rsidR="00AC2C9A" w:rsidRPr="00AC2C9A" w:rsidRDefault="00AC2C9A" w:rsidP="00AC2C9A">
            <w:pPr>
              <w:spacing w:line="600" w:lineRule="exact"/>
              <w:ind w:firstLineChars="200" w:firstLine="640"/>
              <w:rPr>
                <w:rFonts w:ascii="仿宋" w:eastAsia="仿宋" w:hAnsi="仿宋"/>
                <w:sz w:val="32"/>
                <w:szCs w:val="32"/>
              </w:rPr>
            </w:pPr>
            <w:r w:rsidRPr="00AC2C9A">
              <w:rPr>
                <w:rFonts w:ascii="仿宋" w:eastAsia="仿宋" w:hAnsi="仿宋" w:hint="eastAsia"/>
                <w:sz w:val="32"/>
                <w:szCs w:val="32"/>
              </w:rPr>
              <w:t> </w:t>
            </w:r>
          </w:p>
          <w:tbl>
            <w:tblPr>
              <w:tblW w:w="0" w:type="auto"/>
              <w:tblBorders>
                <w:top w:val="outset" w:sz="6" w:space="0" w:color="333333"/>
                <w:left w:val="outset" w:sz="6" w:space="0" w:color="333333"/>
                <w:bottom w:val="outset" w:sz="6" w:space="0" w:color="333333"/>
                <w:right w:val="outset" w:sz="6" w:space="0" w:color="333333"/>
              </w:tblBorders>
              <w:tblCellMar>
                <w:left w:w="0" w:type="dxa"/>
                <w:right w:w="0" w:type="dxa"/>
              </w:tblCellMar>
              <w:tblLook w:val="04A0" w:firstRow="1" w:lastRow="0" w:firstColumn="1" w:lastColumn="0" w:noHBand="0" w:noVBand="1"/>
            </w:tblPr>
            <w:tblGrid>
              <w:gridCol w:w="1907"/>
              <w:gridCol w:w="1555"/>
              <w:gridCol w:w="2118"/>
              <w:gridCol w:w="1990"/>
            </w:tblGrid>
            <w:tr w:rsidR="00AC2C9A" w:rsidRPr="00AC2C9A">
              <w:trPr>
                <w:trHeight w:val="330"/>
              </w:trPr>
              <w:tc>
                <w:tcPr>
                  <w:tcW w:w="2205"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vAlign w:val="center"/>
                  <w:hideMark/>
                </w:tcPr>
                <w:p w:rsidR="00AC2C9A" w:rsidRPr="00AC2C9A" w:rsidRDefault="00AC2C9A" w:rsidP="00AC2C9A">
                  <w:pPr>
                    <w:spacing w:line="600" w:lineRule="exact"/>
                    <w:ind w:firstLineChars="200" w:firstLine="643"/>
                    <w:rPr>
                      <w:rFonts w:ascii="仿宋" w:eastAsia="仿宋" w:hAnsi="仿宋"/>
                      <w:sz w:val="32"/>
                      <w:szCs w:val="32"/>
                    </w:rPr>
                  </w:pPr>
                  <w:r w:rsidRPr="00AC2C9A">
                    <w:rPr>
                      <w:rFonts w:ascii="仿宋" w:eastAsia="仿宋" w:hAnsi="仿宋" w:hint="eastAsia"/>
                      <w:b/>
                      <w:bCs/>
                      <w:sz w:val="32"/>
                      <w:szCs w:val="32"/>
                    </w:rPr>
                    <w:t>用户性质</w:t>
                  </w:r>
                </w:p>
              </w:tc>
              <w:tc>
                <w:tcPr>
                  <w:tcW w:w="1710"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vAlign w:val="center"/>
                  <w:hideMark/>
                </w:tcPr>
                <w:p w:rsidR="00AC2C9A" w:rsidRPr="00AC2C9A" w:rsidRDefault="00AC2C9A" w:rsidP="00AC2C9A">
                  <w:pPr>
                    <w:spacing w:line="600" w:lineRule="exact"/>
                    <w:ind w:firstLineChars="200" w:firstLine="643"/>
                    <w:rPr>
                      <w:rFonts w:ascii="仿宋" w:eastAsia="仿宋" w:hAnsi="仿宋"/>
                      <w:sz w:val="32"/>
                      <w:szCs w:val="32"/>
                    </w:rPr>
                  </w:pPr>
                  <w:r w:rsidRPr="00AC2C9A">
                    <w:rPr>
                      <w:rFonts w:ascii="仿宋" w:eastAsia="仿宋" w:hAnsi="仿宋" w:hint="eastAsia"/>
                      <w:b/>
                      <w:bCs/>
                      <w:sz w:val="32"/>
                      <w:szCs w:val="32"/>
                    </w:rPr>
                    <w:t>阶梯分类</w:t>
                  </w:r>
                </w:p>
              </w:tc>
              <w:tc>
                <w:tcPr>
                  <w:tcW w:w="2370"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vAlign w:val="center"/>
                  <w:hideMark/>
                </w:tcPr>
                <w:p w:rsidR="00AC2C9A" w:rsidRPr="00AC2C9A" w:rsidRDefault="00AC2C9A" w:rsidP="00AC2C9A">
                  <w:pPr>
                    <w:spacing w:line="600" w:lineRule="exact"/>
                    <w:ind w:firstLineChars="200" w:firstLine="643"/>
                    <w:rPr>
                      <w:rFonts w:ascii="仿宋" w:eastAsia="仿宋" w:hAnsi="仿宋"/>
                      <w:sz w:val="32"/>
                      <w:szCs w:val="32"/>
                    </w:rPr>
                  </w:pPr>
                  <w:r w:rsidRPr="00AC2C9A">
                    <w:rPr>
                      <w:rFonts w:ascii="仿宋" w:eastAsia="仿宋" w:hAnsi="仿宋" w:hint="eastAsia"/>
                      <w:b/>
                      <w:bCs/>
                      <w:sz w:val="32"/>
                      <w:szCs w:val="32"/>
                    </w:rPr>
                    <w:t>户年用气量</w:t>
                  </w:r>
                </w:p>
                <w:p w:rsidR="00AC2C9A" w:rsidRPr="00AC2C9A" w:rsidRDefault="00AC2C9A" w:rsidP="00AC2C9A">
                  <w:pPr>
                    <w:spacing w:line="600" w:lineRule="exact"/>
                    <w:ind w:firstLineChars="200" w:firstLine="643"/>
                    <w:rPr>
                      <w:rFonts w:ascii="仿宋" w:eastAsia="仿宋" w:hAnsi="仿宋"/>
                      <w:sz w:val="32"/>
                      <w:szCs w:val="32"/>
                    </w:rPr>
                  </w:pPr>
                  <w:r w:rsidRPr="00AC2C9A">
                    <w:rPr>
                      <w:rFonts w:ascii="仿宋" w:eastAsia="仿宋" w:hAnsi="仿宋" w:hint="eastAsia"/>
                      <w:b/>
                      <w:bCs/>
                      <w:sz w:val="32"/>
                      <w:szCs w:val="32"/>
                    </w:rPr>
                    <w:t>（立方米）</w:t>
                  </w:r>
                </w:p>
              </w:tc>
              <w:tc>
                <w:tcPr>
                  <w:tcW w:w="2190"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vAlign w:val="center"/>
                  <w:hideMark/>
                </w:tcPr>
                <w:p w:rsidR="00AC2C9A" w:rsidRPr="00AC2C9A" w:rsidRDefault="00AC2C9A" w:rsidP="00AC2C9A">
                  <w:pPr>
                    <w:spacing w:line="600" w:lineRule="exact"/>
                    <w:ind w:firstLineChars="200" w:firstLine="643"/>
                    <w:rPr>
                      <w:rFonts w:ascii="仿宋" w:eastAsia="仿宋" w:hAnsi="仿宋"/>
                      <w:sz w:val="32"/>
                      <w:szCs w:val="32"/>
                    </w:rPr>
                  </w:pPr>
                  <w:r w:rsidRPr="00AC2C9A">
                    <w:rPr>
                      <w:rFonts w:ascii="仿宋" w:eastAsia="仿宋" w:hAnsi="仿宋" w:hint="eastAsia"/>
                      <w:b/>
                      <w:bCs/>
                      <w:sz w:val="32"/>
                      <w:szCs w:val="32"/>
                    </w:rPr>
                    <w:t>销售价格</w:t>
                  </w:r>
                </w:p>
                <w:p w:rsidR="00AC2C9A" w:rsidRPr="00AC2C9A" w:rsidRDefault="00AC2C9A" w:rsidP="00AC2C9A">
                  <w:pPr>
                    <w:spacing w:line="600" w:lineRule="exact"/>
                    <w:ind w:firstLineChars="200" w:firstLine="643"/>
                    <w:rPr>
                      <w:rFonts w:ascii="仿宋" w:eastAsia="仿宋" w:hAnsi="仿宋"/>
                      <w:sz w:val="32"/>
                      <w:szCs w:val="32"/>
                    </w:rPr>
                  </w:pPr>
                  <w:r w:rsidRPr="00AC2C9A">
                    <w:rPr>
                      <w:rFonts w:ascii="仿宋" w:eastAsia="仿宋" w:hAnsi="仿宋" w:hint="eastAsia"/>
                      <w:b/>
                      <w:bCs/>
                      <w:sz w:val="32"/>
                      <w:szCs w:val="32"/>
                    </w:rPr>
                    <w:t>（元/立方米）</w:t>
                  </w:r>
                </w:p>
              </w:tc>
            </w:tr>
            <w:tr w:rsidR="00AC2C9A" w:rsidRPr="00AC2C9A">
              <w:trPr>
                <w:trHeight w:val="330"/>
              </w:trPr>
              <w:tc>
                <w:tcPr>
                  <w:tcW w:w="2205" w:type="dxa"/>
                  <w:vMerge w:val="restart"/>
                  <w:tcBorders>
                    <w:top w:val="nil"/>
                    <w:left w:val="single" w:sz="6" w:space="0" w:color="auto"/>
                    <w:bottom w:val="single" w:sz="6" w:space="0" w:color="auto"/>
                    <w:right w:val="single" w:sz="6" w:space="0" w:color="auto"/>
                  </w:tcBorders>
                  <w:tcMar>
                    <w:top w:w="0" w:type="dxa"/>
                    <w:left w:w="105" w:type="dxa"/>
                    <w:bottom w:w="0" w:type="dxa"/>
                    <w:right w:w="105" w:type="dxa"/>
                  </w:tcMar>
                  <w:vAlign w:val="center"/>
                  <w:hideMark/>
                </w:tcPr>
                <w:p w:rsidR="00AC2C9A" w:rsidRPr="00AC2C9A" w:rsidRDefault="00AC2C9A" w:rsidP="00AC2C9A">
                  <w:pPr>
                    <w:spacing w:line="600" w:lineRule="exact"/>
                    <w:ind w:firstLineChars="200" w:firstLine="640"/>
                    <w:rPr>
                      <w:rFonts w:ascii="仿宋" w:eastAsia="仿宋" w:hAnsi="仿宋"/>
                      <w:sz w:val="32"/>
                      <w:szCs w:val="32"/>
                    </w:rPr>
                  </w:pPr>
                  <w:r w:rsidRPr="00AC2C9A">
                    <w:rPr>
                      <w:rFonts w:ascii="仿宋" w:eastAsia="仿宋" w:hAnsi="仿宋" w:hint="eastAsia"/>
                      <w:sz w:val="32"/>
                      <w:szCs w:val="32"/>
                    </w:rPr>
                    <w:t>普通居民用户</w:t>
                  </w:r>
                </w:p>
              </w:tc>
              <w:tc>
                <w:tcPr>
                  <w:tcW w:w="1710" w:type="dxa"/>
                  <w:tcBorders>
                    <w:top w:val="nil"/>
                    <w:left w:val="single" w:sz="6" w:space="0" w:color="auto"/>
                    <w:bottom w:val="single" w:sz="6" w:space="0" w:color="auto"/>
                    <w:right w:val="single" w:sz="6" w:space="0" w:color="auto"/>
                  </w:tcBorders>
                  <w:tcMar>
                    <w:top w:w="0" w:type="dxa"/>
                    <w:left w:w="105" w:type="dxa"/>
                    <w:bottom w:w="0" w:type="dxa"/>
                    <w:right w:w="105" w:type="dxa"/>
                  </w:tcMar>
                  <w:vAlign w:val="center"/>
                  <w:hideMark/>
                </w:tcPr>
                <w:p w:rsidR="00AC2C9A" w:rsidRPr="00AC2C9A" w:rsidRDefault="00AC2C9A" w:rsidP="00AC2C9A">
                  <w:pPr>
                    <w:spacing w:line="600" w:lineRule="exact"/>
                    <w:ind w:firstLineChars="200" w:firstLine="640"/>
                    <w:rPr>
                      <w:rFonts w:ascii="仿宋" w:eastAsia="仿宋" w:hAnsi="仿宋"/>
                      <w:sz w:val="32"/>
                      <w:szCs w:val="32"/>
                    </w:rPr>
                  </w:pPr>
                  <w:r w:rsidRPr="00AC2C9A">
                    <w:rPr>
                      <w:rFonts w:ascii="仿宋" w:eastAsia="仿宋" w:hAnsi="仿宋" w:hint="eastAsia"/>
                      <w:sz w:val="32"/>
                      <w:szCs w:val="32"/>
                    </w:rPr>
                    <w:t>第一阶梯</w:t>
                  </w:r>
                </w:p>
              </w:tc>
              <w:tc>
                <w:tcPr>
                  <w:tcW w:w="2370" w:type="dxa"/>
                  <w:tcBorders>
                    <w:top w:val="nil"/>
                    <w:left w:val="single" w:sz="6" w:space="0" w:color="auto"/>
                    <w:bottom w:val="single" w:sz="6" w:space="0" w:color="auto"/>
                    <w:right w:val="single" w:sz="6" w:space="0" w:color="auto"/>
                  </w:tcBorders>
                  <w:tcMar>
                    <w:top w:w="0" w:type="dxa"/>
                    <w:left w:w="105" w:type="dxa"/>
                    <w:bottom w:w="0" w:type="dxa"/>
                    <w:right w:w="105" w:type="dxa"/>
                  </w:tcMar>
                  <w:vAlign w:val="center"/>
                  <w:hideMark/>
                </w:tcPr>
                <w:p w:rsidR="00AC2C9A" w:rsidRPr="00AC2C9A" w:rsidRDefault="00AC2C9A" w:rsidP="00AC2C9A">
                  <w:pPr>
                    <w:spacing w:line="600" w:lineRule="exact"/>
                    <w:ind w:firstLineChars="200" w:firstLine="640"/>
                    <w:rPr>
                      <w:rFonts w:ascii="仿宋" w:eastAsia="仿宋" w:hAnsi="仿宋"/>
                      <w:sz w:val="32"/>
                      <w:szCs w:val="32"/>
                    </w:rPr>
                  </w:pPr>
                  <w:r w:rsidRPr="00AC2C9A">
                    <w:rPr>
                      <w:rFonts w:ascii="仿宋" w:eastAsia="仿宋" w:hAnsi="仿宋" w:hint="eastAsia"/>
                      <w:sz w:val="32"/>
                      <w:szCs w:val="32"/>
                    </w:rPr>
                    <w:t>0-216（含）</w:t>
                  </w:r>
                </w:p>
              </w:tc>
              <w:tc>
                <w:tcPr>
                  <w:tcW w:w="2190" w:type="dxa"/>
                  <w:tcBorders>
                    <w:top w:val="nil"/>
                    <w:left w:val="single" w:sz="6" w:space="0" w:color="auto"/>
                    <w:bottom w:val="single" w:sz="6" w:space="0" w:color="auto"/>
                    <w:right w:val="single" w:sz="6" w:space="0" w:color="auto"/>
                  </w:tcBorders>
                  <w:tcMar>
                    <w:top w:w="0" w:type="dxa"/>
                    <w:left w:w="105" w:type="dxa"/>
                    <w:bottom w:w="0" w:type="dxa"/>
                    <w:right w:w="105" w:type="dxa"/>
                  </w:tcMar>
                  <w:vAlign w:val="center"/>
                  <w:hideMark/>
                </w:tcPr>
                <w:p w:rsidR="00AC2C9A" w:rsidRPr="00AC2C9A" w:rsidRDefault="00AC2C9A" w:rsidP="00AC2C9A">
                  <w:pPr>
                    <w:spacing w:line="600" w:lineRule="exact"/>
                    <w:ind w:firstLineChars="200" w:firstLine="640"/>
                    <w:rPr>
                      <w:rFonts w:ascii="仿宋" w:eastAsia="仿宋" w:hAnsi="仿宋"/>
                      <w:sz w:val="32"/>
                      <w:szCs w:val="32"/>
                    </w:rPr>
                  </w:pPr>
                  <w:r w:rsidRPr="00AC2C9A">
                    <w:rPr>
                      <w:rFonts w:ascii="仿宋" w:eastAsia="仿宋" w:hAnsi="仿宋" w:hint="eastAsia"/>
                      <w:sz w:val="32"/>
                      <w:szCs w:val="32"/>
                    </w:rPr>
                    <w:t>2.70</w:t>
                  </w:r>
                </w:p>
              </w:tc>
            </w:tr>
            <w:tr w:rsidR="00AC2C9A" w:rsidRPr="00AC2C9A">
              <w:trPr>
                <w:trHeight w:val="330"/>
              </w:trPr>
              <w:tc>
                <w:tcPr>
                  <w:tcW w:w="0" w:type="auto"/>
                  <w:vMerge/>
                  <w:tcBorders>
                    <w:top w:val="nil"/>
                    <w:left w:val="single" w:sz="6" w:space="0" w:color="auto"/>
                    <w:bottom w:val="single" w:sz="6" w:space="0" w:color="auto"/>
                    <w:right w:val="single" w:sz="6" w:space="0" w:color="auto"/>
                  </w:tcBorders>
                  <w:vAlign w:val="center"/>
                  <w:hideMark/>
                </w:tcPr>
                <w:p w:rsidR="00AC2C9A" w:rsidRPr="00AC2C9A" w:rsidRDefault="00AC2C9A" w:rsidP="00AC2C9A">
                  <w:pPr>
                    <w:spacing w:line="600" w:lineRule="exact"/>
                    <w:ind w:firstLineChars="200" w:firstLine="640"/>
                    <w:rPr>
                      <w:rFonts w:ascii="仿宋" w:eastAsia="仿宋" w:hAnsi="仿宋"/>
                      <w:sz w:val="32"/>
                      <w:szCs w:val="32"/>
                    </w:rPr>
                  </w:pPr>
                </w:p>
              </w:tc>
              <w:tc>
                <w:tcPr>
                  <w:tcW w:w="1710" w:type="dxa"/>
                  <w:tcBorders>
                    <w:top w:val="nil"/>
                    <w:left w:val="single" w:sz="6" w:space="0" w:color="auto"/>
                    <w:bottom w:val="single" w:sz="6" w:space="0" w:color="auto"/>
                    <w:right w:val="single" w:sz="6" w:space="0" w:color="auto"/>
                  </w:tcBorders>
                  <w:tcMar>
                    <w:top w:w="0" w:type="dxa"/>
                    <w:left w:w="105" w:type="dxa"/>
                    <w:bottom w:w="0" w:type="dxa"/>
                    <w:right w:w="105" w:type="dxa"/>
                  </w:tcMar>
                  <w:vAlign w:val="center"/>
                  <w:hideMark/>
                </w:tcPr>
                <w:p w:rsidR="00AC2C9A" w:rsidRPr="00AC2C9A" w:rsidRDefault="00AC2C9A" w:rsidP="00AC2C9A">
                  <w:pPr>
                    <w:spacing w:line="600" w:lineRule="exact"/>
                    <w:ind w:firstLineChars="200" w:firstLine="640"/>
                    <w:rPr>
                      <w:rFonts w:ascii="仿宋" w:eastAsia="仿宋" w:hAnsi="仿宋"/>
                      <w:sz w:val="32"/>
                      <w:szCs w:val="32"/>
                    </w:rPr>
                  </w:pPr>
                  <w:r w:rsidRPr="00AC2C9A">
                    <w:rPr>
                      <w:rFonts w:ascii="仿宋" w:eastAsia="仿宋" w:hAnsi="仿宋" w:hint="eastAsia"/>
                      <w:sz w:val="32"/>
                      <w:szCs w:val="32"/>
                    </w:rPr>
                    <w:t>第二阶梯</w:t>
                  </w:r>
                </w:p>
              </w:tc>
              <w:tc>
                <w:tcPr>
                  <w:tcW w:w="2370" w:type="dxa"/>
                  <w:tcBorders>
                    <w:top w:val="nil"/>
                    <w:left w:val="single" w:sz="6" w:space="0" w:color="auto"/>
                    <w:bottom w:val="single" w:sz="6" w:space="0" w:color="auto"/>
                    <w:right w:val="single" w:sz="6" w:space="0" w:color="auto"/>
                  </w:tcBorders>
                  <w:tcMar>
                    <w:top w:w="0" w:type="dxa"/>
                    <w:left w:w="105" w:type="dxa"/>
                    <w:bottom w:w="0" w:type="dxa"/>
                    <w:right w:w="105" w:type="dxa"/>
                  </w:tcMar>
                  <w:vAlign w:val="center"/>
                  <w:hideMark/>
                </w:tcPr>
                <w:p w:rsidR="00AC2C9A" w:rsidRPr="00AC2C9A" w:rsidRDefault="00AC2C9A" w:rsidP="00AC2C9A">
                  <w:pPr>
                    <w:spacing w:line="600" w:lineRule="exact"/>
                    <w:ind w:firstLineChars="200" w:firstLine="640"/>
                    <w:rPr>
                      <w:rFonts w:ascii="仿宋" w:eastAsia="仿宋" w:hAnsi="仿宋"/>
                      <w:sz w:val="32"/>
                      <w:szCs w:val="32"/>
                    </w:rPr>
                  </w:pPr>
                  <w:r w:rsidRPr="00AC2C9A">
                    <w:rPr>
                      <w:rFonts w:ascii="仿宋" w:eastAsia="仿宋" w:hAnsi="仿宋" w:hint="eastAsia"/>
                      <w:sz w:val="32"/>
                      <w:szCs w:val="32"/>
                    </w:rPr>
                    <w:t>216-360（含）</w:t>
                  </w:r>
                </w:p>
              </w:tc>
              <w:tc>
                <w:tcPr>
                  <w:tcW w:w="2190" w:type="dxa"/>
                  <w:tcBorders>
                    <w:top w:val="nil"/>
                    <w:left w:val="single" w:sz="6" w:space="0" w:color="auto"/>
                    <w:bottom w:val="single" w:sz="6" w:space="0" w:color="auto"/>
                    <w:right w:val="single" w:sz="6" w:space="0" w:color="auto"/>
                  </w:tcBorders>
                  <w:tcMar>
                    <w:top w:w="0" w:type="dxa"/>
                    <w:left w:w="105" w:type="dxa"/>
                    <w:bottom w:w="0" w:type="dxa"/>
                    <w:right w:w="105" w:type="dxa"/>
                  </w:tcMar>
                  <w:vAlign w:val="center"/>
                  <w:hideMark/>
                </w:tcPr>
                <w:p w:rsidR="00AC2C9A" w:rsidRPr="00AC2C9A" w:rsidRDefault="00AC2C9A" w:rsidP="00AC2C9A">
                  <w:pPr>
                    <w:spacing w:line="600" w:lineRule="exact"/>
                    <w:ind w:firstLineChars="200" w:firstLine="640"/>
                    <w:rPr>
                      <w:rFonts w:ascii="仿宋" w:eastAsia="仿宋" w:hAnsi="仿宋"/>
                      <w:sz w:val="32"/>
                      <w:szCs w:val="32"/>
                    </w:rPr>
                  </w:pPr>
                  <w:r w:rsidRPr="00AC2C9A">
                    <w:rPr>
                      <w:rFonts w:ascii="仿宋" w:eastAsia="仿宋" w:hAnsi="仿宋" w:hint="eastAsia"/>
                      <w:sz w:val="32"/>
                      <w:szCs w:val="32"/>
                    </w:rPr>
                    <w:t>3.24</w:t>
                  </w:r>
                </w:p>
              </w:tc>
            </w:tr>
            <w:tr w:rsidR="00AC2C9A" w:rsidRPr="00AC2C9A">
              <w:trPr>
                <w:trHeight w:val="330"/>
              </w:trPr>
              <w:tc>
                <w:tcPr>
                  <w:tcW w:w="0" w:type="auto"/>
                  <w:vMerge/>
                  <w:tcBorders>
                    <w:top w:val="nil"/>
                    <w:left w:val="single" w:sz="6" w:space="0" w:color="auto"/>
                    <w:bottom w:val="single" w:sz="6" w:space="0" w:color="auto"/>
                    <w:right w:val="single" w:sz="6" w:space="0" w:color="auto"/>
                  </w:tcBorders>
                  <w:vAlign w:val="center"/>
                  <w:hideMark/>
                </w:tcPr>
                <w:p w:rsidR="00AC2C9A" w:rsidRPr="00AC2C9A" w:rsidRDefault="00AC2C9A" w:rsidP="00AC2C9A">
                  <w:pPr>
                    <w:spacing w:line="600" w:lineRule="exact"/>
                    <w:ind w:firstLineChars="200" w:firstLine="640"/>
                    <w:rPr>
                      <w:rFonts w:ascii="仿宋" w:eastAsia="仿宋" w:hAnsi="仿宋"/>
                      <w:sz w:val="32"/>
                      <w:szCs w:val="32"/>
                    </w:rPr>
                  </w:pPr>
                </w:p>
              </w:tc>
              <w:tc>
                <w:tcPr>
                  <w:tcW w:w="1710" w:type="dxa"/>
                  <w:tcBorders>
                    <w:top w:val="nil"/>
                    <w:left w:val="single" w:sz="6" w:space="0" w:color="auto"/>
                    <w:bottom w:val="single" w:sz="6" w:space="0" w:color="auto"/>
                    <w:right w:val="single" w:sz="6" w:space="0" w:color="auto"/>
                  </w:tcBorders>
                  <w:tcMar>
                    <w:top w:w="0" w:type="dxa"/>
                    <w:left w:w="105" w:type="dxa"/>
                    <w:bottom w:w="0" w:type="dxa"/>
                    <w:right w:w="105" w:type="dxa"/>
                  </w:tcMar>
                  <w:vAlign w:val="center"/>
                  <w:hideMark/>
                </w:tcPr>
                <w:p w:rsidR="00AC2C9A" w:rsidRPr="00AC2C9A" w:rsidRDefault="00AC2C9A" w:rsidP="00AC2C9A">
                  <w:pPr>
                    <w:spacing w:line="600" w:lineRule="exact"/>
                    <w:ind w:firstLineChars="200" w:firstLine="640"/>
                    <w:rPr>
                      <w:rFonts w:ascii="仿宋" w:eastAsia="仿宋" w:hAnsi="仿宋"/>
                      <w:sz w:val="32"/>
                      <w:szCs w:val="32"/>
                    </w:rPr>
                  </w:pPr>
                  <w:r w:rsidRPr="00AC2C9A">
                    <w:rPr>
                      <w:rFonts w:ascii="仿宋" w:eastAsia="仿宋" w:hAnsi="仿宋" w:hint="eastAsia"/>
                      <w:sz w:val="32"/>
                      <w:szCs w:val="32"/>
                    </w:rPr>
                    <w:t>第三阶梯</w:t>
                  </w:r>
                </w:p>
              </w:tc>
              <w:tc>
                <w:tcPr>
                  <w:tcW w:w="2370" w:type="dxa"/>
                  <w:tcBorders>
                    <w:top w:val="nil"/>
                    <w:left w:val="single" w:sz="6" w:space="0" w:color="auto"/>
                    <w:bottom w:val="single" w:sz="6" w:space="0" w:color="auto"/>
                    <w:right w:val="single" w:sz="6" w:space="0" w:color="auto"/>
                  </w:tcBorders>
                  <w:tcMar>
                    <w:top w:w="0" w:type="dxa"/>
                    <w:left w:w="105" w:type="dxa"/>
                    <w:bottom w:w="0" w:type="dxa"/>
                    <w:right w:w="105" w:type="dxa"/>
                  </w:tcMar>
                  <w:vAlign w:val="center"/>
                  <w:hideMark/>
                </w:tcPr>
                <w:p w:rsidR="00AC2C9A" w:rsidRPr="00AC2C9A" w:rsidRDefault="00AC2C9A" w:rsidP="00AC2C9A">
                  <w:pPr>
                    <w:spacing w:line="600" w:lineRule="exact"/>
                    <w:ind w:firstLineChars="200" w:firstLine="640"/>
                    <w:rPr>
                      <w:rFonts w:ascii="仿宋" w:eastAsia="仿宋" w:hAnsi="仿宋"/>
                      <w:sz w:val="32"/>
                      <w:szCs w:val="32"/>
                    </w:rPr>
                  </w:pPr>
                  <w:r w:rsidRPr="00AC2C9A">
                    <w:rPr>
                      <w:rFonts w:ascii="仿宋" w:eastAsia="仿宋" w:hAnsi="仿宋" w:hint="eastAsia"/>
                      <w:sz w:val="32"/>
                      <w:szCs w:val="32"/>
                    </w:rPr>
                    <w:t>360以上</w:t>
                  </w:r>
                </w:p>
              </w:tc>
              <w:tc>
                <w:tcPr>
                  <w:tcW w:w="2190" w:type="dxa"/>
                  <w:tcBorders>
                    <w:top w:val="nil"/>
                    <w:left w:val="single" w:sz="6" w:space="0" w:color="auto"/>
                    <w:bottom w:val="single" w:sz="6" w:space="0" w:color="auto"/>
                    <w:right w:val="single" w:sz="6" w:space="0" w:color="auto"/>
                  </w:tcBorders>
                  <w:tcMar>
                    <w:top w:w="0" w:type="dxa"/>
                    <w:left w:w="105" w:type="dxa"/>
                    <w:bottom w:w="0" w:type="dxa"/>
                    <w:right w:w="105" w:type="dxa"/>
                  </w:tcMar>
                  <w:vAlign w:val="center"/>
                  <w:hideMark/>
                </w:tcPr>
                <w:p w:rsidR="00AC2C9A" w:rsidRPr="00AC2C9A" w:rsidRDefault="00AC2C9A" w:rsidP="00AC2C9A">
                  <w:pPr>
                    <w:spacing w:line="600" w:lineRule="exact"/>
                    <w:ind w:firstLineChars="200" w:firstLine="640"/>
                    <w:rPr>
                      <w:rFonts w:ascii="仿宋" w:eastAsia="仿宋" w:hAnsi="仿宋"/>
                      <w:sz w:val="32"/>
                      <w:szCs w:val="32"/>
                    </w:rPr>
                  </w:pPr>
                  <w:r w:rsidRPr="00AC2C9A">
                    <w:rPr>
                      <w:rFonts w:ascii="仿宋" w:eastAsia="仿宋" w:hAnsi="仿宋" w:hint="eastAsia"/>
                      <w:sz w:val="32"/>
                      <w:szCs w:val="32"/>
                    </w:rPr>
                    <w:t>4.05</w:t>
                  </w:r>
                </w:p>
              </w:tc>
            </w:tr>
            <w:tr w:rsidR="00AC2C9A" w:rsidRPr="00AC2C9A">
              <w:trPr>
                <w:trHeight w:val="330"/>
              </w:trPr>
              <w:tc>
                <w:tcPr>
                  <w:tcW w:w="2205" w:type="dxa"/>
                  <w:vMerge w:val="restart"/>
                  <w:tcBorders>
                    <w:top w:val="nil"/>
                    <w:left w:val="single" w:sz="6" w:space="0" w:color="auto"/>
                    <w:bottom w:val="single" w:sz="6" w:space="0" w:color="auto"/>
                    <w:right w:val="single" w:sz="6" w:space="0" w:color="auto"/>
                  </w:tcBorders>
                  <w:tcMar>
                    <w:top w:w="0" w:type="dxa"/>
                    <w:left w:w="105" w:type="dxa"/>
                    <w:bottom w:w="0" w:type="dxa"/>
                    <w:right w:w="105" w:type="dxa"/>
                  </w:tcMar>
                  <w:vAlign w:val="center"/>
                  <w:hideMark/>
                </w:tcPr>
                <w:p w:rsidR="00AC2C9A" w:rsidRPr="00AC2C9A" w:rsidRDefault="00AC2C9A" w:rsidP="00AC2C9A">
                  <w:pPr>
                    <w:spacing w:line="600" w:lineRule="exact"/>
                    <w:ind w:firstLineChars="200" w:firstLine="640"/>
                    <w:rPr>
                      <w:rFonts w:ascii="仿宋" w:eastAsia="仿宋" w:hAnsi="仿宋"/>
                      <w:sz w:val="32"/>
                      <w:szCs w:val="32"/>
                    </w:rPr>
                  </w:pPr>
                  <w:r w:rsidRPr="00AC2C9A">
                    <w:rPr>
                      <w:rFonts w:ascii="仿宋" w:eastAsia="仿宋" w:hAnsi="仿宋" w:hint="eastAsia"/>
                      <w:sz w:val="32"/>
                      <w:szCs w:val="32"/>
                    </w:rPr>
                    <w:t>独立取暖居民用户</w:t>
                  </w:r>
                </w:p>
              </w:tc>
              <w:tc>
                <w:tcPr>
                  <w:tcW w:w="1710" w:type="dxa"/>
                  <w:tcBorders>
                    <w:top w:val="nil"/>
                    <w:left w:val="single" w:sz="6" w:space="0" w:color="auto"/>
                    <w:bottom w:val="single" w:sz="6" w:space="0" w:color="auto"/>
                    <w:right w:val="single" w:sz="6" w:space="0" w:color="auto"/>
                  </w:tcBorders>
                  <w:tcMar>
                    <w:top w:w="0" w:type="dxa"/>
                    <w:left w:w="105" w:type="dxa"/>
                    <w:bottom w:w="0" w:type="dxa"/>
                    <w:right w:w="105" w:type="dxa"/>
                  </w:tcMar>
                  <w:vAlign w:val="center"/>
                  <w:hideMark/>
                </w:tcPr>
                <w:p w:rsidR="00AC2C9A" w:rsidRPr="00AC2C9A" w:rsidRDefault="00AC2C9A" w:rsidP="00AC2C9A">
                  <w:pPr>
                    <w:spacing w:line="600" w:lineRule="exact"/>
                    <w:ind w:firstLineChars="200" w:firstLine="640"/>
                    <w:rPr>
                      <w:rFonts w:ascii="仿宋" w:eastAsia="仿宋" w:hAnsi="仿宋"/>
                      <w:sz w:val="32"/>
                      <w:szCs w:val="32"/>
                    </w:rPr>
                  </w:pPr>
                  <w:r w:rsidRPr="00AC2C9A">
                    <w:rPr>
                      <w:rFonts w:ascii="仿宋" w:eastAsia="仿宋" w:hAnsi="仿宋" w:hint="eastAsia"/>
                      <w:sz w:val="32"/>
                      <w:szCs w:val="32"/>
                    </w:rPr>
                    <w:t>第一阶梯</w:t>
                  </w:r>
                </w:p>
              </w:tc>
              <w:tc>
                <w:tcPr>
                  <w:tcW w:w="2370" w:type="dxa"/>
                  <w:tcBorders>
                    <w:top w:val="nil"/>
                    <w:left w:val="single" w:sz="6" w:space="0" w:color="auto"/>
                    <w:bottom w:val="single" w:sz="6" w:space="0" w:color="auto"/>
                    <w:right w:val="single" w:sz="6" w:space="0" w:color="auto"/>
                  </w:tcBorders>
                  <w:tcMar>
                    <w:top w:w="0" w:type="dxa"/>
                    <w:left w:w="105" w:type="dxa"/>
                    <w:bottom w:w="0" w:type="dxa"/>
                    <w:right w:w="105" w:type="dxa"/>
                  </w:tcMar>
                  <w:vAlign w:val="center"/>
                  <w:hideMark/>
                </w:tcPr>
                <w:p w:rsidR="00AC2C9A" w:rsidRPr="00AC2C9A" w:rsidRDefault="00AC2C9A" w:rsidP="00AC2C9A">
                  <w:pPr>
                    <w:spacing w:line="600" w:lineRule="exact"/>
                    <w:ind w:firstLineChars="200" w:firstLine="640"/>
                    <w:rPr>
                      <w:rFonts w:ascii="仿宋" w:eastAsia="仿宋" w:hAnsi="仿宋"/>
                      <w:sz w:val="32"/>
                      <w:szCs w:val="32"/>
                    </w:rPr>
                  </w:pPr>
                  <w:r w:rsidRPr="00AC2C9A">
                    <w:rPr>
                      <w:rFonts w:ascii="仿宋" w:eastAsia="仿宋" w:hAnsi="仿宋" w:hint="eastAsia"/>
                      <w:sz w:val="32"/>
                      <w:szCs w:val="32"/>
                    </w:rPr>
                    <w:t>0-1100（含）</w:t>
                  </w:r>
                </w:p>
              </w:tc>
              <w:tc>
                <w:tcPr>
                  <w:tcW w:w="2190" w:type="dxa"/>
                  <w:tcBorders>
                    <w:top w:val="nil"/>
                    <w:left w:val="single" w:sz="6" w:space="0" w:color="auto"/>
                    <w:bottom w:val="single" w:sz="6" w:space="0" w:color="auto"/>
                    <w:right w:val="single" w:sz="6" w:space="0" w:color="auto"/>
                  </w:tcBorders>
                  <w:tcMar>
                    <w:top w:w="0" w:type="dxa"/>
                    <w:left w:w="105" w:type="dxa"/>
                    <w:bottom w:w="0" w:type="dxa"/>
                    <w:right w:w="105" w:type="dxa"/>
                  </w:tcMar>
                  <w:vAlign w:val="center"/>
                  <w:hideMark/>
                </w:tcPr>
                <w:p w:rsidR="00AC2C9A" w:rsidRPr="00AC2C9A" w:rsidRDefault="00AC2C9A" w:rsidP="00AC2C9A">
                  <w:pPr>
                    <w:spacing w:line="600" w:lineRule="exact"/>
                    <w:ind w:firstLineChars="200" w:firstLine="640"/>
                    <w:rPr>
                      <w:rFonts w:ascii="仿宋" w:eastAsia="仿宋" w:hAnsi="仿宋"/>
                      <w:sz w:val="32"/>
                      <w:szCs w:val="32"/>
                    </w:rPr>
                  </w:pPr>
                  <w:r w:rsidRPr="00AC2C9A">
                    <w:rPr>
                      <w:rFonts w:ascii="仿宋" w:eastAsia="仿宋" w:hAnsi="仿宋" w:hint="eastAsia"/>
                      <w:sz w:val="32"/>
                      <w:szCs w:val="32"/>
                    </w:rPr>
                    <w:t>2.7</w:t>
                  </w:r>
                </w:p>
              </w:tc>
            </w:tr>
            <w:tr w:rsidR="00AC2C9A" w:rsidRPr="00AC2C9A">
              <w:trPr>
                <w:trHeight w:val="330"/>
              </w:trPr>
              <w:tc>
                <w:tcPr>
                  <w:tcW w:w="0" w:type="auto"/>
                  <w:vMerge/>
                  <w:tcBorders>
                    <w:top w:val="nil"/>
                    <w:left w:val="single" w:sz="6" w:space="0" w:color="auto"/>
                    <w:bottom w:val="single" w:sz="6" w:space="0" w:color="auto"/>
                    <w:right w:val="single" w:sz="6" w:space="0" w:color="auto"/>
                  </w:tcBorders>
                  <w:vAlign w:val="center"/>
                  <w:hideMark/>
                </w:tcPr>
                <w:p w:rsidR="00AC2C9A" w:rsidRPr="00AC2C9A" w:rsidRDefault="00AC2C9A" w:rsidP="00AC2C9A">
                  <w:pPr>
                    <w:spacing w:line="600" w:lineRule="exact"/>
                    <w:ind w:firstLineChars="200" w:firstLine="640"/>
                    <w:rPr>
                      <w:rFonts w:ascii="仿宋" w:eastAsia="仿宋" w:hAnsi="仿宋"/>
                      <w:sz w:val="32"/>
                      <w:szCs w:val="32"/>
                    </w:rPr>
                  </w:pPr>
                </w:p>
              </w:tc>
              <w:tc>
                <w:tcPr>
                  <w:tcW w:w="1710" w:type="dxa"/>
                  <w:tcBorders>
                    <w:top w:val="nil"/>
                    <w:left w:val="single" w:sz="6" w:space="0" w:color="auto"/>
                    <w:bottom w:val="single" w:sz="6" w:space="0" w:color="auto"/>
                    <w:right w:val="single" w:sz="6" w:space="0" w:color="auto"/>
                  </w:tcBorders>
                  <w:tcMar>
                    <w:top w:w="0" w:type="dxa"/>
                    <w:left w:w="105" w:type="dxa"/>
                    <w:bottom w:w="0" w:type="dxa"/>
                    <w:right w:w="105" w:type="dxa"/>
                  </w:tcMar>
                  <w:vAlign w:val="center"/>
                  <w:hideMark/>
                </w:tcPr>
                <w:p w:rsidR="00AC2C9A" w:rsidRPr="00AC2C9A" w:rsidRDefault="00AC2C9A" w:rsidP="00AC2C9A">
                  <w:pPr>
                    <w:spacing w:line="600" w:lineRule="exact"/>
                    <w:ind w:firstLineChars="200" w:firstLine="640"/>
                    <w:rPr>
                      <w:rFonts w:ascii="仿宋" w:eastAsia="仿宋" w:hAnsi="仿宋"/>
                      <w:sz w:val="32"/>
                      <w:szCs w:val="32"/>
                    </w:rPr>
                  </w:pPr>
                  <w:r w:rsidRPr="00AC2C9A">
                    <w:rPr>
                      <w:rFonts w:ascii="仿宋" w:eastAsia="仿宋" w:hAnsi="仿宋" w:hint="eastAsia"/>
                      <w:sz w:val="32"/>
                      <w:szCs w:val="32"/>
                    </w:rPr>
                    <w:t>第二阶梯</w:t>
                  </w:r>
                </w:p>
              </w:tc>
              <w:tc>
                <w:tcPr>
                  <w:tcW w:w="2370" w:type="dxa"/>
                  <w:tcBorders>
                    <w:top w:val="nil"/>
                    <w:left w:val="single" w:sz="6" w:space="0" w:color="auto"/>
                    <w:bottom w:val="single" w:sz="6" w:space="0" w:color="auto"/>
                    <w:right w:val="single" w:sz="6" w:space="0" w:color="auto"/>
                  </w:tcBorders>
                  <w:tcMar>
                    <w:top w:w="0" w:type="dxa"/>
                    <w:left w:w="105" w:type="dxa"/>
                    <w:bottom w:w="0" w:type="dxa"/>
                    <w:right w:w="105" w:type="dxa"/>
                  </w:tcMar>
                  <w:vAlign w:val="center"/>
                  <w:hideMark/>
                </w:tcPr>
                <w:p w:rsidR="00AC2C9A" w:rsidRPr="00AC2C9A" w:rsidRDefault="00AC2C9A" w:rsidP="00AC2C9A">
                  <w:pPr>
                    <w:spacing w:line="600" w:lineRule="exact"/>
                    <w:ind w:firstLineChars="200" w:firstLine="640"/>
                    <w:rPr>
                      <w:rFonts w:ascii="仿宋" w:eastAsia="仿宋" w:hAnsi="仿宋"/>
                      <w:sz w:val="32"/>
                      <w:szCs w:val="32"/>
                    </w:rPr>
                  </w:pPr>
                  <w:r w:rsidRPr="00AC2C9A">
                    <w:rPr>
                      <w:rFonts w:ascii="仿宋" w:eastAsia="仿宋" w:hAnsi="仿宋" w:hint="eastAsia"/>
                      <w:sz w:val="32"/>
                      <w:szCs w:val="32"/>
                    </w:rPr>
                    <w:t>1100以上</w:t>
                  </w:r>
                </w:p>
              </w:tc>
              <w:tc>
                <w:tcPr>
                  <w:tcW w:w="2190" w:type="dxa"/>
                  <w:tcBorders>
                    <w:top w:val="nil"/>
                    <w:left w:val="single" w:sz="6" w:space="0" w:color="auto"/>
                    <w:bottom w:val="single" w:sz="6" w:space="0" w:color="auto"/>
                    <w:right w:val="single" w:sz="6" w:space="0" w:color="auto"/>
                  </w:tcBorders>
                  <w:tcMar>
                    <w:top w:w="0" w:type="dxa"/>
                    <w:left w:w="105" w:type="dxa"/>
                    <w:bottom w:w="0" w:type="dxa"/>
                    <w:right w:w="105" w:type="dxa"/>
                  </w:tcMar>
                  <w:vAlign w:val="center"/>
                  <w:hideMark/>
                </w:tcPr>
                <w:p w:rsidR="00AC2C9A" w:rsidRPr="00AC2C9A" w:rsidRDefault="00AC2C9A" w:rsidP="00AC2C9A">
                  <w:pPr>
                    <w:spacing w:line="600" w:lineRule="exact"/>
                    <w:ind w:firstLineChars="200" w:firstLine="640"/>
                    <w:rPr>
                      <w:rFonts w:ascii="仿宋" w:eastAsia="仿宋" w:hAnsi="仿宋"/>
                      <w:sz w:val="32"/>
                      <w:szCs w:val="32"/>
                    </w:rPr>
                  </w:pPr>
                  <w:r w:rsidRPr="00AC2C9A">
                    <w:rPr>
                      <w:rFonts w:ascii="仿宋" w:eastAsia="仿宋" w:hAnsi="仿宋" w:hint="eastAsia"/>
                      <w:sz w:val="32"/>
                      <w:szCs w:val="32"/>
                    </w:rPr>
                    <w:t>3.24</w:t>
                  </w:r>
                </w:p>
              </w:tc>
            </w:tr>
            <w:tr w:rsidR="00AC2C9A" w:rsidRPr="00AC2C9A">
              <w:trPr>
                <w:trHeight w:val="330"/>
              </w:trPr>
              <w:tc>
                <w:tcPr>
                  <w:tcW w:w="2205" w:type="dxa"/>
                  <w:tcBorders>
                    <w:top w:val="nil"/>
                    <w:left w:val="single" w:sz="6" w:space="0" w:color="auto"/>
                    <w:bottom w:val="single" w:sz="6" w:space="0" w:color="auto"/>
                    <w:right w:val="single" w:sz="6" w:space="0" w:color="auto"/>
                  </w:tcBorders>
                  <w:tcMar>
                    <w:top w:w="0" w:type="dxa"/>
                    <w:left w:w="105" w:type="dxa"/>
                    <w:bottom w:w="0" w:type="dxa"/>
                    <w:right w:w="105" w:type="dxa"/>
                  </w:tcMar>
                  <w:vAlign w:val="center"/>
                  <w:hideMark/>
                </w:tcPr>
                <w:p w:rsidR="00AC2C9A" w:rsidRPr="00AC2C9A" w:rsidRDefault="00AC2C9A" w:rsidP="00AC2C9A">
                  <w:pPr>
                    <w:spacing w:line="600" w:lineRule="exact"/>
                    <w:ind w:firstLineChars="200" w:firstLine="640"/>
                    <w:rPr>
                      <w:rFonts w:ascii="仿宋" w:eastAsia="仿宋" w:hAnsi="仿宋"/>
                      <w:sz w:val="32"/>
                      <w:szCs w:val="32"/>
                    </w:rPr>
                  </w:pPr>
                  <w:r w:rsidRPr="00AC2C9A">
                    <w:rPr>
                      <w:rFonts w:ascii="仿宋" w:eastAsia="仿宋" w:hAnsi="仿宋" w:hint="eastAsia"/>
                      <w:sz w:val="32"/>
                      <w:szCs w:val="32"/>
                    </w:rPr>
                    <w:t>执行居民气价的非居民用户</w:t>
                  </w:r>
                </w:p>
              </w:tc>
              <w:tc>
                <w:tcPr>
                  <w:tcW w:w="1710" w:type="dxa"/>
                  <w:tcBorders>
                    <w:top w:val="nil"/>
                    <w:left w:val="single" w:sz="6" w:space="0" w:color="auto"/>
                    <w:bottom w:val="single" w:sz="6" w:space="0" w:color="auto"/>
                    <w:right w:val="single" w:sz="6" w:space="0" w:color="auto"/>
                  </w:tcBorders>
                  <w:tcMar>
                    <w:top w:w="0" w:type="dxa"/>
                    <w:left w:w="105" w:type="dxa"/>
                    <w:bottom w:w="0" w:type="dxa"/>
                    <w:right w:w="105" w:type="dxa"/>
                  </w:tcMar>
                  <w:vAlign w:val="center"/>
                  <w:hideMark/>
                </w:tcPr>
                <w:p w:rsidR="00AC2C9A" w:rsidRPr="00AC2C9A" w:rsidRDefault="00AC2C9A" w:rsidP="00AC2C9A">
                  <w:pPr>
                    <w:spacing w:line="600" w:lineRule="exact"/>
                    <w:ind w:firstLineChars="200" w:firstLine="640"/>
                    <w:rPr>
                      <w:rFonts w:ascii="仿宋" w:eastAsia="仿宋" w:hAnsi="仿宋"/>
                      <w:sz w:val="32"/>
                      <w:szCs w:val="32"/>
                    </w:rPr>
                  </w:pPr>
                </w:p>
              </w:tc>
              <w:tc>
                <w:tcPr>
                  <w:tcW w:w="2370" w:type="dxa"/>
                  <w:tcBorders>
                    <w:top w:val="nil"/>
                    <w:left w:val="single" w:sz="6" w:space="0" w:color="auto"/>
                    <w:bottom w:val="single" w:sz="6" w:space="0" w:color="auto"/>
                    <w:right w:val="single" w:sz="6" w:space="0" w:color="auto"/>
                  </w:tcBorders>
                  <w:tcMar>
                    <w:top w:w="0" w:type="dxa"/>
                    <w:left w:w="105" w:type="dxa"/>
                    <w:bottom w:w="0" w:type="dxa"/>
                    <w:right w:w="105" w:type="dxa"/>
                  </w:tcMar>
                  <w:vAlign w:val="center"/>
                  <w:hideMark/>
                </w:tcPr>
                <w:p w:rsidR="00AC2C9A" w:rsidRPr="00AC2C9A" w:rsidRDefault="00AC2C9A" w:rsidP="00AC2C9A">
                  <w:pPr>
                    <w:spacing w:line="600" w:lineRule="exact"/>
                    <w:ind w:firstLineChars="200" w:firstLine="640"/>
                    <w:rPr>
                      <w:rFonts w:ascii="仿宋" w:eastAsia="仿宋" w:hAnsi="仿宋"/>
                      <w:sz w:val="32"/>
                      <w:szCs w:val="32"/>
                    </w:rPr>
                  </w:pPr>
                </w:p>
              </w:tc>
              <w:tc>
                <w:tcPr>
                  <w:tcW w:w="2190" w:type="dxa"/>
                  <w:tcBorders>
                    <w:top w:val="nil"/>
                    <w:left w:val="single" w:sz="6" w:space="0" w:color="auto"/>
                    <w:bottom w:val="single" w:sz="6" w:space="0" w:color="auto"/>
                    <w:right w:val="single" w:sz="6" w:space="0" w:color="auto"/>
                  </w:tcBorders>
                  <w:tcMar>
                    <w:top w:w="0" w:type="dxa"/>
                    <w:left w:w="105" w:type="dxa"/>
                    <w:bottom w:w="0" w:type="dxa"/>
                    <w:right w:w="105" w:type="dxa"/>
                  </w:tcMar>
                  <w:vAlign w:val="center"/>
                  <w:hideMark/>
                </w:tcPr>
                <w:p w:rsidR="00AC2C9A" w:rsidRPr="00AC2C9A" w:rsidRDefault="00AC2C9A" w:rsidP="00AC2C9A">
                  <w:pPr>
                    <w:spacing w:line="600" w:lineRule="exact"/>
                    <w:ind w:firstLineChars="200" w:firstLine="640"/>
                    <w:rPr>
                      <w:rFonts w:ascii="仿宋" w:eastAsia="仿宋" w:hAnsi="仿宋"/>
                      <w:sz w:val="32"/>
                      <w:szCs w:val="32"/>
                    </w:rPr>
                  </w:pPr>
                  <w:r w:rsidRPr="00AC2C9A">
                    <w:rPr>
                      <w:rFonts w:ascii="仿宋" w:eastAsia="仿宋" w:hAnsi="仿宋" w:hint="eastAsia"/>
                      <w:sz w:val="32"/>
                      <w:szCs w:val="32"/>
                    </w:rPr>
                    <w:t>2.97</w:t>
                  </w:r>
                </w:p>
              </w:tc>
            </w:tr>
            <w:tr w:rsidR="00AC2C9A" w:rsidRPr="00AC2C9A">
              <w:trPr>
                <w:trHeight w:val="330"/>
              </w:trPr>
              <w:tc>
                <w:tcPr>
                  <w:tcW w:w="2205" w:type="dxa"/>
                  <w:tcBorders>
                    <w:top w:val="nil"/>
                    <w:left w:val="single" w:sz="6" w:space="0" w:color="auto"/>
                    <w:bottom w:val="single" w:sz="6" w:space="0" w:color="auto"/>
                    <w:right w:val="single" w:sz="6" w:space="0" w:color="auto"/>
                  </w:tcBorders>
                  <w:tcMar>
                    <w:top w:w="0" w:type="dxa"/>
                    <w:left w:w="105" w:type="dxa"/>
                    <w:bottom w:w="0" w:type="dxa"/>
                    <w:right w:w="105" w:type="dxa"/>
                  </w:tcMar>
                  <w:vAlign w:val="center"/>
                  <w:hideMark/>
                </w:tcPr>
                <w:p w:rsidR="00AC2C9A" w:rsidRPr="00AC2C9A" w:rsidRDefault="00AC2C9A" w:rsidP="00AC2C9A">
                  <w:pPr>
                    <w:spacing w:line="600" w:lineRule="exact"/>
                    <w:ind w:firstLineChars="200" w:firstLine="640"/>
                    <w:rPr>
                      <w:rFonts w:ascii="仿宋" w:eastAsia="仿宋" w:hAnsi="仿宋"/>
                      <w:sz w:val="32"/>
                      <w:szCs w:val="32"/>
                    </w:rPr>
                  </w:pPr>
                  <w:r w:rsidRPr="00AC2C9A">
                    <w:rPr>
                      <w:rFonts w:ascii="仿宋" w:eastAsia="仿宋" w:hAnsi="仿宋" w:hint="eastAsia"/>
                      <w:sz w:val="32"/>
                      <w:szCs w:val="32"/>
                    </w:rPr>
                    <w:t>备注</w:t>
                  </w:r>
                </w:p>
              </w:tc>
              <w:tc>
                <w:tcPr>
                  <w:tcW w:w="6270" w:type="dxa"/>
                  <w:gridSpan w:val="3"/>
                  <w:tcBorders>
                    <w:top w:val="nil"/>
                    <w:left w:val="single" w:sz="6" w:space="0" w:color="auto"/>
                    <w:bottom w:val="single" w:sz="6" w:space="0" w:color="auto"/>
                    <w:right w:val="single" w:sz="6" w:space="0" w:color="auto"/>
                  </w:tcBorders>
                  <w:tcMar>
                    <w:top w:w="0" w:type="dxa"/>
                    <w:left w:w="105" w:type="dxa"/>
                    <w:bottom w:w="0" w:type="dxa"/>
                    <w:right w:w="105" w:type="dxa"/>
                  </w:tcMar>
                  <w:vAlign w:val="center"/>
                  <w:hideMark/>
                </w:tcPr>
                <w:p w:rsidR="00AC2C9A" w:rsidRPr="00AC2C9A" w:rsidRDefault="00AC2C9A" w:rsidP="00AC2C9A">
                  <w:pPr>
                    <w:spacing w:line="600" w:lineRule="exact"/>
                    <w:ind w:firstLineChars="200" w:firstLine="640"/>
                    <w:rPr>
                      <w:rFonts w:ascii="仿宋" w:eastAsia="仿宋" w:hAnsi="仿宋"/>
                      <w:sz w:val="32"/>
                      <w:szCs w:val="32"/>
                    </w:rPr>
                  </w:pPr>
                  <w:r w:rsidRPr="00AC2C9A">
                    <w:rPr>
                      <w:rFonts w:ascii="仿宋" w:eastAsia="仿宋" w:hAnsi="仿宋" w:hint="eastAsia"/>
                      <w:sz w:val="32"/>
                      <w:szCs w:val="32"/>
                    </w:rPr>
                    <w:t>执行居民气价的非居民用户用气范围（不包括集中供热用气）：学校教学和</w:t>
                  </w:r>
                  <w:r w:rsidRPr="00AC2C9A">
                    <w:rPr>
                      <w:rFonts w:ascii="仿宋" w:eastAsia="仿宋" w:hAnsi="仿宋" w:hint="eastAsia"/>
                      <w:sz w:val="32"/>
                      <w:szCs w:val="32"/>
                    </w:rPr>
                    <w:lastRenderedPageBreak/>
                    <w:t>学生生活用气、养老福利机构等</w:t>
                  </w:r>
                </w:p>
              </w:tc>
            </w:tr>
          </w:tbl>
          <w:p w:rsidR="00AC2C9A" w:rsidRPr="00AC2C9A" w:rsidRDefault="00AC2C9A" w:rsidP="00AC2C9A">
            <w:pPr>
              <w:spacing w:line="600" w:lineRule="exact"/>
              <w:ind w:firstLineChars="200" w:firstLine="640"/>
              <w:rPr>
                <w:rFonts w:ascii="仿宋" w:eastAsia="仿宋" w:hAnsi="仿宋"/>
                <w:sz w:val="32"/>
                <w:szCs w:val="32"/>
              </w:rPr>
            </w:pPr>
            <w:r w:rsidRPr="00AC2C9A">
              <w:rPr>
                <w:rFonts w:ascii="仿宋" w:eastAsia="仿宋" w:hAnsi="仿宋" w:hint="eastAsia"/>
                <w:sz w:val="32"/>
                <w:szCs w:val="32"/>
              </w:rPr>
              <w:lastRenderedPageBreak/>
              <w:t> </w:t>
            </w:r>
          </w:p>
        </w:tc>
      </w:tr>
    </w:tbl>
    <w:p w:rsidR="00923E46" w:rsidRPr="00AC2C9A" w:rsidRDefault="00923E46" w:rsidP="00AC2C9A">
      <w:pPr>
        <w:spacing w:line="600" w:lineRule="exact"/>
        <w:ind w:firstLineChars="200" w:firstLine="640"/>
        <w:rPr>
          <w:rFonts w:ascii="仿宋" w:eastAsia="仿宋" w:hAnsi="仿宋"/>
          <w:sz w:val="32"/>
          <w:szCs w:val="32"/>
        </w:rPr>
      </w:pPr>
    </w:p>
    <w:sectPr w:rsidR="00923E46" w:rsidRPr="00AC2C9A">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2C9A"/>
    <w:rsid w:val="00923E46"/>
    <w:rsid w:val="00AC2C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6122C7"/>
  <w15:chartTrackingRefBased/>
  <w15:docId w15:val="{F4E7C95F-5EFF-403B-A82B-4FD67679D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5317311">
      <w:bodyDiv w:val="1"/>
      <w:marLeft w:val="0"/>
      <w:marRight w:val="0"/>
      <w:marTop w:val="0"/>
      <w:marBottom w:val="0"/>
      <w:divBdr>
        <w:top w:val="none" w:sz="0" w:space="0" w:color="auto"/>
        <w:left w:val="none" w:sz="0" w:space="0" w:color="auto"/>
        <w:bottom w:val="none" w:sz="0" w:space="0" w:color="auto"/>
        <w:right w:val="none" w:sz="0" w:space="0" w:color="auto"/>
      </w:divBdr>
      <w:divsChild>
        <w:div w:id="522398680">
          <w:marLeft w:val="0"/>
          <w:marRight w:val="0"/>
          <w:marTop w:val="0"/>
          <w:marBottom w:val="0"/>
          <w:divBdr>
            <w:top w:val="none" w:sz="0" w:space="0" w:color="auto"/>
            <w:left w:val="none" w:sz="0" w:space="0" w:color="auto"/>
            <w:bottom w:val="none" w:sz="0" w:space="0" w:color="auto"/>
            <w:right w:val="none" w:sz="0" w:space="0" w:color="auto"/>
          </w:divBdr>
          <w:divsChild>
            <w:div w:id="899562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1896318">
      <w:bodyDiv w:val="1"/>
      <w:marLeft w:val="0"/>
      <w:marRight w:val="0"/>
      <w:marTop w:val="0"/>
      <w:marBottom w:val="0"/>
      <w:divBdr>
        <w:top w:val="none" w:sz="0" w:space="0" w:color="auto"/>
        <w:left w:val="none" w:sz="0" w:space="0" w:color="auto"/>
        <w:bottom w:val="none" w:sz="0" w:space="0" w:color="auto"/>
        <w:right w:val="none" w:sz="0" w:space="0" w:color="auto"/>
      </w:divBdr>
      <w:divsChild>
        <w:div w:id="284971148">
          <w:marLeft w:val="0"/>
          <w:marRight w:val="0"/>
          <w:marTop w:val="0"/>
          <w:marBottom w:val="0"/>
          <w:divBdr>
            <w:top w:val="none" w:sz="0" w:space="0" w:color="auto"/>
            <w:left w:val="none" w:sz="0" w:space="0" w:color="auto"/>
            <w:bottom w:val="none" w:sz="0" w:space="0" w:color="auto"/>
            <w:right w:val="none" w:sz="0" w:space="0" w:color="auto"/>
          </w:divBdr>
          <w:divsChild>
            <w:div w:id="1517302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305</Words>
  <Characters>1742</Characters>
  <Application>Microsoft Office Word</Application>
  <DocSecurity>0</DocSecurity>
  <Lines>14</Lines>
  <Paragraphs>4</Paragraphs>
  <ScaleCrop>false</ScaleCrop>
  <Company/>
  <LinksUpToDate>false</LinksUpToDate>
  <CharactersWithSpaces>2043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2023-08-30T06:55:00Z</dcterms:created>
  <dcterms:modified xsi:type="dcterms:W3CDTF">2023-08-30T06:57:00Z</dcterms:modified>
</cp:coreProperties>
</file>